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B0A93" w14:textId="77777777" w:rsidR="00C1282A" w:rsidRPr="0035524A" w:rsidRDefault="00C1282A" w:rsidP="00C1282A">
      <w:pPr>
        <w:pStyle w:val="NoSpacing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35524A">
        <w:rPr>
          <w:rFonts w:ascii="Times New Roman" w:hAnsi="Times New Roman" w:cs="Times New Roman"/>
          <w:b/>
          <w:i/>
          <w:sz w:val="34"/>
          <w:szCs w:val="34"/>
          <w:u w:val="single"/>
        </w:rPr>
        <w:t>Meeting of the Southern Rail Commission</w:t>
      </w:r>
    </w:p>
    <w:p w14:paraId="70719453" w14:textId="07352946" w:rsidR="00212843" w:rsidRPr="002C5960" w:rsidRDefault="005062E4" w:rsidP="00FD106D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March 2, 2018</w:t>
      </w:r>
      <w:r w:rsidR="00212843">
        <w:rPr>
          <w:sz w:val="22"/>
          <w:szCs w:val="22"/>
        </w:rPr>
        <w:t xml:space="preserve"> </w:t>
      </w:r>
    </w:p>
    <w:p w14:paraId="505415B5" w14:textId="77777777" w:rsidR="005062E4" w:rsidRDefault="005062E4" w:rsidP="00C2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</w:rPr>
      </w:pPr>
      <w:r w:rsidRPr="005062E4">
        <w:rPr>
          <w:rFonts w:eastAsiaTheme="minorEastAsia" w:cs="Calibri"/>
        </w:rPr>
        <w:t>Regional Planning Commission of Greater Birmingham</w:t>
      </w:r>
    </w:p>
    <w:p w14:paraId="44D1ADC6" w14:textId="77777777" w:rsidR="005062E4" w:rsidRDefault="005062E4" w:rsidP="00C2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szCs w:val="18"/>
        </w:rPr>
      </w:pPr>
      <w:r w:rsidRPr="005062E4">
        <w:rPr>
          <w:rFonts w:eastAsiaTheme="minorEastAsia" w:cs="Calibri"/>
          <w:szCs w:val="18"/>
        </w:rPr>
        <w:t xml:space="preserve">2 North 20th Street room 1200 (12th </w:t>
      </w:r>
      <w:proofErr w:type="gramStart"/>
      <w:r w:rsidRPr="005062E4">
        <w:rPr>
          <w:rFonts w:eastAsiaTheme="minorEastAsia" w:cs="Calibri"/>
          <w:szCs w:val="18"/>
        </w:rPr>
        <w:t xml:space="preserve">floor) </w:t>
      </w:r>
      <w:r>
        <w:rPr>
          <w:rFonts w:eastAsiaTheme="minorEastAsia" w:cs="Calibri"/>
          <w:szCs w:val="18"/>
        </w:rPr>
        <w:t xml:space="preserve"> </w:t>
      </w:r>
      <w:r w:rsidRPr="005062E4">
        <w:rPr>
          <w:rFonts w:eastAsiaTheme="minorEastAsia" w:cs="Calibri"/>
          <w:szCs w:val="18"/>
        </w:rPr>
        <w:t>Birmingham</w:t>
      </w:r>
      <w:proofErr w:type="gramEnd"/>
      <w:r w:rsidRPr="005062E4">
        <w:rPr>
          <w:rFonts w:eastAsiaTheme="minorEastAsia" w:cs="Calibri"/>
          <w:szCs w:val="18"/>
        </w:rPr>
        <w:t>, AL 35203</w:t>
      </w:r>
    </w:p>
    <w:p w14:paraId="1CF19A76" w14:textId="77777777" w:rsidR="00FD106D" w:rsidRDefault="00FD106D" w:rsidP="00FD106D">
      <w:pPr>
        <w:rPr>
          <w:b/>
        </w:rPr>
      </w:pPr>
    </w:p>
    <w:p w14:paraId="74D8D18A" w14:textId="08AA2724" w:rsidR="00FD106D" w:rsidRDefault="00FD106D" w:rsidP="00FD106D">
      <w:pPr>
        <w:ind w:left="2880" w:firstLine="720"/>
        <w:rPr>
          <w:rFonts w:cs="Helvetica"/>
          <w:color w:val="262626"/>
        </w:rPr>
      </w:pPr>
      <w:r>
        <w:rPr>
          <w:rFonts w:cs="Helvetica"/>
          <w:color w:val="262626"/>
        </w:rPr>
        <w:t>MINUTES</w:t>
      </w:r>
    </w:p>
    <w:p w14:paraId="3CEB8C5A" w14:textId="2E121826" w:rsidR="00FD106D" w:rsidRDefault="00FD106D" w:rsidP="00FD106D">
      <w:pPr>
        <w:jc w:val="both"/>
        <w:rPr>
          <w:rFonts w:cs="Helvetica"/>
          <w:color w:val="262626"/>
        </w:rPr>
      </w:pPr>
      <w:r w:rsidRPr="00FD106D">
        <w:rPr>
          <w:rFonts w:cs="Helvetica"/>
          <w:color w:val="262626"/>
          <w:u w:val="single"/>
        </w:rPr>
        <w:t>ATTENDING:</w:t>
      </w:r>
      <w:r>
        <w:rPr>
          <w:rFonts w:cs="Helvetica"/>
          <w:color w:val="262626"/>
        </w:rPr>
        <w:t xml:space="preserve"> Greg White, John Spain, Larry Watts, Gerry </w:t>
      </w:r>
      <w:proofErr w:type="spellStart"/>
      <w:r>
        <w:rPr>
          <w:rFonts w:cs="Helvetica"/>
          <w:color w:val="262626"/>
        </w:rPr>
        <w:t>Geyman</w:t>
      </w:r>
      <w:proofErr w:type="spellEnd"/>
      <w:r>
        <w:rPr>
          <w:rFonts w:cs="Helvetica"/>
          <w:color w:val="262626"/>
        </w:rPr>
        <w:t xml:space="preserve">, Kay </w:t>
      </w:r>
      <w:proofErr w:type="spellStart"/>
      <w:r>
        <w:rPr>
          <w:rFonts w:cs="Helvetica"/>
          <w:color w:val="262626"/>
        </w:rPr>
        <w:t>Kell</w:t>
      </w:r>
      <w:proofErr w:type="spellEnd"/>
      <w:r>
        <w:rPr>
          <w:rFonts w:cs="Helvetica"/>
          <w:color w:val="262626"/>
        </w:rPr>
        <w:t xml:space="preserve">, Knox Ross, Jerome Wall, Wiley </w:t>
      </w:r>
      <w:proofErr w:type="spellStart"/>
      <w:r>
        <w:rPr>
          <w:rFonts w:cs="Helvetica"/>
          <w:color w:val="262626"/>
        </w:rPr>
        <w:t>Blakenship</w:t>
      </w:r>
      <w:proofErr w:type="spellEnd"/>
      <w:r>
        <w:rPr>
          <w:rFonts w:cs="Helvetica"/>
          <w:color w:val="262626"/>
        </w:rPr>
        <w:t xml:space="preserve">, Claire Austin, Ashley Edwards, Roy Woodruff, Blake Wilson </w:t>
      </w:r>
    </w:p>
    <w:p w14:paraId="02AC359F" w14:textId="5A0207DB" w:rsidR="00FD106D" w:rsidRDefault="00FD106D" w:rsidP="00FD106D">
      <w:pPr>
        <w:jc w:val="both"/>
        <w:rPr>
          <w:rFonts w:cs="Helvetica"/>
          <w:color w:val="262626"/>
        </w:rPr>
      </w:pPr>
      <w:r w:rsidRPr="00FD106D">
        <w:rPr>
          <w:rFonts w:cs="Helvetica"/>
          <w:color w:val="262626"/>
          <w:u w:val="single"/>
        </w:rPr>
        <w:t>By Phone:</w:t>
      </w:r>
      <w:r>
        <w:rPr>
          <w:rFonts w:cs="Helvetica"/>
          <w:color w:val="262626"/>
        </w:rPr>
        <w:t xml:space="preserve"> Toby Bennington</w:t>
      </w:r>
    </w:p>
    <w:p w14:paraId="79A2BCA4" w14:textId="7302A360" w:rsidR="00FD106D" w:rsidRPr="00FD106D" w:rsidRDefault="00FD106D" w:rsidP="00FD106D">
      <w:pPr>
        <w:jc w:val="both"/>
        <w:rPr>
          <w:sz w:val="6"/>
          <w:szCs w:val="24"/>
          <w:u w:val="single"/>
        </w:rPr>
      </w:pPr>
      <w:r w:rsidRPr="00FD106D">
        <w:rPr>
          <w:rFonts w:cs="Helvetica"/>
          <w:color w:val="262626"/>
          <w:u w:val="single"/>
        </w:rPr>
        <w:t>Others:</w:t>
      </w:r>
      <w:r>
        <w:rPr>
          <w:rFonts w:cs="Helvetica"/>
          <w:color w:val="262626"/>
        </w:rPr>
        <w:t xml:space="preserve"> John Robert Smith, Maggie Woodruff, Betsy Nelson, (NARP), Phil Jones, Rachel </w:t>
      </w:r>
      <w:proofErr w:type="spellStart"/>
      <w:r>
        <w:rPr>
          <w:rFonts w:cs="Helvetica"/>
          <w:color w:val="262626"/>
        </w:rPr>
        <w:t>DiResto</w:t>
      </w:r>
      <w:proofErr w:type="spellEnd"/>
      <w:r>
        <w:rPr>
          <w:rFonts w:cs="Helvetica"/>
          <w:color w:val="262626"/>
        </w:rPr>
        <w:t xml:space="preserve">, Dan </w:t>
      </w:r>
      <w:proofErr w:type="spellStart"/>
      <w:r>
        <w:rPr>
          <w:rFonts w:cs="Helvetica"/>
          <w:color w:val="262626"/>
        </w:rPr>
        <w:t>Dealy</w:t>
      </w:r>
      <w:proofErr w:type="spellEnd"/>
      <w:r>
        <w:rPr>
          <w:rFonts w:cs="Helvetica"/>
          <w:color w:val="262626"/>
        </w:rPr>
        <w:t>, Matt Hollman – Jackson MS, Janice Hamilton, Ruby Davis</w:t>
      </w:r>
      <w:r w:rsidR="00DE024B">
        <w:rPr>
          <w:rFonts w:cs="Helvetica"/>
          <w:color w:val="262626"/>
        </w:rPr>
        <w:t xml:space="preserve"> (RTA), Kim </w:t>
      </w:r>
      <w:proofErr w:type="spellStart"/>
      <w:r w:rsidR="00DE024B">
        <w:rPr>
          <w:rFonts w:cs="Helvetica"/>
          <w:color w:val="262626"/>
        </w:rPr>
        <w:t>Marmalich</w:t>
      </w:r>
      <w:proofErr w:type="spellEnd"/>
      <w:r w:rsidR="00DE024B">
        <w:rPr>
          <w:rFonts w:cs="Helvetica"/>
          <w:color w:val="262626"/>
        </w:rPr>
        <w:t xml:space="preserve">, Earl Hilliard </w:t>
      </w:r>
      <w:r>
        <w:rPr>
          <w:rFonts w:cs="Helvetica"/>
          <w:color w:val="262626"/>
        </w:rPr>
        <w:t xml:space="preserve">(with Mayor </w:t>
      </w:r>
      <w:proofErr w:type="spellStart"/>
      <w:r>
        <w:rPr>
          <w:rFonts w:cs="Helvetica"/>
          <w:color w:val="262626"/>
        </w:rPr>
        <w:t>Woodfin’s</w:t>
      </w:r>
      <w:proofErr w:type="spellEnd"/>
      <w:r>
        <w:rPr>
          <w:rFonts w:cs="Helvetica"/>
          <w:color w:val="262626"/>
        </w:rPr>
        <w:t xml:space="preserve"> staff)</w:t>
      </w:r>
    </w:p>
    <w:p w14:paraId="0009052C" w14:textId="77777777" w:rsidR="00FD106D" w:rsidRDefault="00FD106D" w:rsidP="00073C89">
      <w:pPr>
        <w:rPr>
          <w:b/>
        </w:rPr>
      </w:pPr>
    </w:p>
    <w:p w14:paraId="12829BC6" w14:textId="0B5CBE9B" w:rsidR="00C73315" w:rsidRDefault="00C1282A" w:rsidP="00C1282A">
      <w:pPr>
        <w:ind w:left="-1152" w:firstLine="720"/>
        <w:rPr>
          <w:i/>
        </w:rPr>
      </w:pPr>
      <w:r w:rsidRPr="0035524A">
        <w:rPr>
          <w:b/>
        </w:rPr>
        <w:t>Call t</w:t>
      </w:r>
      <w:r w:rsidR="002923BF" w:rsidRPr="0035524A">
        <w:rPr>
          <w:b/>
        </w:rPr>
        <w:t xml:space="preserve">o Order: </w:t>
      </w:r>
      <w:r w:rsidR="002923BF" w:rsidRPr="0035524A">
        <w:rPr>
          <w:i/>
        </w:rPr>
        <w:t xml:space="preserve">Chairman </w:t>
      </w:r>
      <w:r w:rsidR="00E9573A">
        <w:rPr>
          <w:i/>
        </w:rPr>
        <w:t>John Spain</w:t>
      </w:r>
      <w:r w:rsidR="00FD106D">
        <w:rPr>
          <w:i/>
        </w:rPr>
        <w:t xml:space="preserve"> called the meeting to order at 9:06am</w:t>
      </w:r>
    </w:p>
    <w:p w14:paraId="6C221368" w14:textId="77777777" w:rsidR="00FD106D" w:rsidRDefault="009B4D69" w:rsidP="00FD106D">
      <w:pPr>
        <w:ind w:left="-1152" w:firstLine="720"/>
        <w:rPr>
          <w:b/>
        </w:rPr>
      </w:pPr>
      <w:r w:rsidRPr="0035524A">
        <w:rPr>
          <w:b/>
        </w:rPr>
        <w:t>Recognition of Special Guests</w:t>
      </w:r>
      <w:r w:rsidR="00C73315">
        <w:rPr>
          <w:b/>
        </w:rPr>
        <w:t xml:space="preserve"> </w:t>
      </w:r>
      <w:r w:rsidR="005A7A48">
        <w:rPr>
          <w:b/>
        </w:rPr>
        <w:t xml:space="preserve">– </w:t>
      </w:r>
    </w:p>
    <w:p w14:paraId="4F153A1E" w14:textId="12B48CBF" w:rsidR="005A7A48" w:rsidRDefault="00DE024B" w:rsidP="00FD106D">
      <w:pPr>
        <w:rPr>
          <w:b/>
        </w:rPr>
      </w:pPr>
      <w:r>
        <w:rPr>
          <w:rFonts w:cs="Helvetica"/>
          <w:color w:val="262626"/>
        </w:rPr>
        <w:t xml:space="preserve">Earl Hilliard </w:t>
      </w:r>
      <w:r w:rsidR="00FD106D" w:rsidRPr="00FD106D">
        <w:rPr>
          <w:bCs/>
        </w:rPr>
        <w:t xml:space="preserve">expressed greetings on behalf of Mayor </w:t>
      </w:r>
      <w:proofErr w:type="spellStart"/>
      <w:r w:rsidR="00FD106D" w:rsidRPr="00FD106D">
        <w:rPr>
          <w:bCs/>
        </w:rPr>
        <w:t>W</w:t>
      </w:r>
      <w:r w:rsidR="002F437F" w:rsidRPr="00FD106D">
        <w:rPr>
          <w:bCs/>
        </w:rPr>
        <w:t>oodfin</w:t>
      </w:r>
      <w:proofErr w:type="spellEnd"/>
      <w:r w:rsidR="00FD106D" w:rsidRPr="00FD106D">
        <w:rPr>
          <w:bCs/>
        </w:rPr>
        <w:t xml:space="preserve"> who was unable to attend.  Mayor </w:t>
      </w:r>
      <w:proofErr w:type="spellStart"/>
      <w:r w:rsidR="00FD106D" w:rsidRPr="00FD106D">
        <w:rPr>
          <w:bCs/>
        </w:rPr>
        <w:t>Woodfin</w:t>
      </w:r>
      <w:proofErr w:type="spellEnd"/>
      <w:r w:rsidR="002F437F" w:rsidRPr="00FD106D">
        <w:rPr>
          <w:bCs/>
        </w:rPr>
        <w:t xml:space="preserve"> cares about safety, mobility, econ</w:t>
      </w:r>
      <w:r w:rsidR="00FD106D" w:rsidRPr="00FD106D">
        <w:rPr>
          <w:bCs/>
        </w:rPr>
        <w:t>omic development - and</w:t>
      </w:r>
      <w:r w:rsidR="002F437F" w:rsidRPr="00FD106D">
        <w:rPr>
          <w:bCs/>
        </w:rPr>
        <w:t xml:space="preserve"> transportation that takes pressure off </w:t>
      </w:r>
      <w:r w:rsidR="00FD106D" w:rsidRPr="00FD106D">
        <w:rPr>
          <w:bCs/>
        </w:rPr>
        <w:t xml:space="preserve">of existing </w:t>
      </w:r>
      <w:r w:rsidR="002F437F" w:rsidRPr="00FD106D">
        <w:rPr>
          <w:bCs/>
        </w:rPr>
        <w:t>infrastructure</w:t>
      </w:r>
      <w:r w:rsidR="00FD106D" w:rsidRPr="00FD106D">
        <w:rPr>
          <w:bCs/>
        </w:rPr>
        <w:t xml:space="preserve">.  He understands the importance of a </w:t>
      </w:r>
      <w:r w:rsidR="002F437F" w:rsidRPr="00FD106D">
        <w:rPr>
          <w:bCs/>
        </w:rPr>
        <w:t xml:space="preserve">multi – modal </w:t>
      </w:r>
      <w:r w:rsidR="00FD106D" w:rsidRPr="00FD106D">
        <w:rPr>
          <w:bCs/>
        </w:rPr>
        <w:t xml:space="preserve">approach that </w:t>
      </w:r>
      <w:r w:rsidR="002F437F" w:rsidRPr="00FD106D">
        <w:rPr>
          <w:bCs/>
        </w:rPr>
        <w:t>helps citizens move in convenient, affordable way</w:t>
      </w:r>
      <w:r w:rsidR="00FD106D" w:rsidRPr="00FD106D">
        <w:rPr>
          <w:bCs/>
        </w:rPr>
        <w:t>s</w:t>
      </w:r>
      <w:r w:rsidR="002F437F" w:rsidRPr="00FD106D">
        <w:rPr>
          <w:bCs/>
        </w:rPr>
        <w:t xml:space="preserve">. </w:t>
      </w:r>
      <w:r w:rsidR="00FD106D" w:rsidRPr="00FD106D">
        <w:rPr>
          <w:bCs/>
        </w:rPr>
        <w:t xml:space="preserve">Mayor </w:t>
      </w:r>
      <w:proofErr w:type="spellStart"/>
      <w:r w:rsidR="00FD106D" w:rsidRPr="00FD106D">
        <w:rPr>
          <w:bCs/>
        </w:rPr>
        <w:t>Woodfin</w:t>
      </w:r>
      <w:proofErr w:type="spellEnd"/>
      <w:r w:rsidR="00FD106D" w:rsidRPr="00FD106D">
        <w:rPr>
          <w:bCs/>
        </w:rPr>
        <w:t xml:space="preserve"> </w:t>
      </w:r>
      <w:r w:rsidR="002F437F" w:rsidRPr="00FD106D">
        <w:rPr>
          <w:bCs/>
        </w:rPr>
        <w:t>believe</w:t>
      </w:r>
      <w:r w:rsidR="00FD106D" w:rsidRPr="00FD106D">
        <w:rPr>
          <w:bCs/>
        </w:rPr>
        <w:t>s</w:t>
      </w:r>
      <w:r w:rsidR="002F437F" w:rsidRPr="00FD106D">
        <w:rPr>
          <w:bCs/>
        </w:rPr>
        <w:t xml:space="preserve"> in collaboration,</w:t>
      </w:r>
      <w:r w:rsidR="00FD106D" w:rsidRPr="00FD106D">
        <w:rPr>
          <w:bCs/>
        </w:rPr>
        <w:t xml:space="preserve"> and his</w:t>
      </w:r>
      <w:r w:rsidR="002F437F" w:rsidRPr="00FD106D">
        <w:rPr>
          <w:bCs/>
        </w:rPr>
        <w:t xml:space="preserve"> door is open</w:t>
      </w:r>
      <w:r w:rsidR="00FD106D" w:rsidRPr="00FD106D">
        <w:rPr>
          <w:bCs/>
        </w:rPr>
        <w:t xml:space="preserve"> </w:t>
      </w:r>
      <w:r w:rsidR="00CE59C4" w:rsidRPr="00FD106D">
        <w:rPr>
          <w:bCs/>
        </w:rPr>
        <w:t xml:space="preserve">to work with </w:t>
      </w:r>
      <w:r w:rsidR="00FD106D" w:rsidRPr="00FD106D">
        <w:rPr>
          <w:bCs/>
        </w:rPr>
        <w:t xml:space="preserve">the </w:t>
      </w:r>
      <w:r w:rsidR="00CE59C4" w:rsidRPr="00FD106D">
        <w:rPr>
          <w:bCs/>
        </w:rPr>
        <w:t>SRC.</w:t>
      </w:r>
    </w:p>
    <w:p w14:paraId="06958A9A" w14:textId="6C5879DD" w:rsidR="00605388" w:rsidRPr="00643034" w:rsidRDefault="002923BF" w:rsidP="00605388">
      <w:pPr>
        <w:ind w:left="-1152" w:firstLine="720"/>
        <w:rPr>
          <w:b/>
        </w:rPr>
      </w:pPr>
      <w:r w:rsidRPr="0035524A">
        <w:rPr>
          <w:b/>
        </w:rPr>
        <w:t>REGULAR BUSINESS:</w:t>
      </w:r>
    </w:p>
    <w:p w14:paraId="1891B425" w14:textId="0BB705C5" w:rsidR="005A7A48" w:rsidRDefault="00383C51" w:rsidP="00383C51">
      <w:pPr>
        <w:pStyle w:val="ListParagraph"/>
        <w:numPr>
          <w:ilvl w:val="0"/>
          <w:numId w:val="3"/>
        </w:numPr>
        <w:rPr>
          <w:bCs/>
        </w:rPr>
      </w:pPr>
      <w:bookmarkStart w:id="0" w:name="_Hlk500329410"/>
      <w:r w:rsidRPr="00383C51">
        <w:rPr>
          <w:bCs/>
        </w:rPr>
        <w:t xml:space="preserve">Jerry </w:t>
      </w:r>
      <w:proofErr w:type="spellStart"/>
      <w:r w:rsidRPr="00383C51">
        <w:rPr>
          <w:bCs/>
        </w:rPr>
        <w:t>Geyman</w:t>
      </w:r>
      <w:proofErr w:type="spellEnd"/>
      <w:r w:rsidRPr="00383C51">
        <w:rPr>
          <w:bCs/>
        </w:rPr>
        <w:t xml:space="preserve"> moved to approve the</w:t>
      </w:r>
      <w:r w:rsidR="002923BF" w:rsidRPr="00383C51">
        <w:rPr>
          <w:bCs/>
        </w:rPr>
        <w:t xml:space="preserve"> minutes from the meeting</w:t>
      </w:r>
      <w:r w:rsidR="0009779A" w:rsidRPr="00383C51">
        <w:rPr>
          <w:bCs/>
        </w:rPr>
        <w:t xml:space="preserve"> o</w:t>
      </w:r>
      <w:r w:rsidR="00751A38" w:rsidRPr="00383C51">
        <w:rPr>
          <w:bCs/>
        </w:rPr>
        <w:t>f</w:t>
      </w:r>
      <w:r w:rsidR="0009779A" w:rsidRPr="00383C51">
        <w:rPr>
          <w:bCs/>
        </w:rPr>
        <w:t xml:space="preserve"> </w:t>
      </w:r>
      <w:r w:rsidR="005062E4" w:rsidRPr="00383C51">
        <w:rPr>
          <w:bCs/>
        </w:rPr>
        <w:t>December</w:t>
      </w:r>
      <w:r w:rsidR="00E9573A" w:rsidRPr="00383C51">
        <w:rPr>
          <w:bCs/>
        </w:rPr>
        <w:t xml:space="preserve"> 8,</w:t>
      </w:r>
      <w:r w:rsidR="00156BC8" w:rsidRPr="00383C51">
        <w:rPr>
          <w:bCs/>
        </w:rPr>
        <w:t xml:space="preserve"> </w:t>
      </w:r>
      <w:r w:rsidR="00E9573A" w:rsidRPr="00383C51">
        <w:rPr>
          <w:bCs/>
        </w:rPr>
        <w:t>2017</w:t>
      </w:r>
      <w:r w:rsidRPr="00383C51">
        <w:rPr>
          <w:bCs/>
        </w:rPr>
        <w:t xml:space="preserve">, seconded by </w:t>
      </w:r>
      <w:r w:rsidR="005A7A48" w:rsidRPr="00383C51">
        <w:rPr>
          <w:bCs/>
        </w:rPr>
        <w:t>Wiley</w:t>
      </w:r>
      <w:r w:rsidRPr="00383C51">
        <w:rPr>
          <w:bCs/>
        </w:rPr>
        <w:t xml:space="preserve">.  Motion passes with no objections. </w:t>
      </w:r>
    </w:p>
    <w:p w14:paraId="07651D14" w14:textId="77777777" w:rsidR="00383C51" w:rsidRPr="00383C51" w:rsidRDefault="00383C51" w:rsidP="00383C51">
      <w:pPr>
        <w:pStyle w:val="ListParagraph"/>
        <w:rPr>
          <w:bCs/>
        </w:rPr>
      </w:pPr>
    </w:p>
    <w:p w14:paraId="118B0E38" w14:textId="6D4FF1FA" w:rsidR="0000586C" w:rsidRPr="0000586C" w:rsidRDefault="00E9573A" w:rsidP="0000586C">
      <w:pPr>
        <w:pStyle w:val="ListParagraph"/>
        <w:numPr>
          <w:ilvl w:val="0"/>
          <w:numId w:val="3"/>
        </w:numPr>
      </w:pPr>
      <w:r w:rsidRPr="00643034">
        <w:t xml:space="preserve">Legislative Affairs Update </w:t>
      </w:r>
      <w:r w:rsidR="0000586C">
        <w:t>–</w:t>
      </w:r>
      <w:r>
        <w:t xml:space="preserve"> </w:t>
      </w:r>
    </w:p>
    <w:p w14:paraId="7C0CED79" w14:textId="77777777" w:rsidR="0000586C" w:rsidRDefault="00383C51" w:rsidP="0000586C">
      <w:pPr>
        <w:pStyle w:val="ListParagraph"/>
        <w:numPr>
          <w:ilvl w:val="1"/>
          <w:numId w:val="3"/>
        </w:numPr>
      </w:pPr>
      <w:r w:rsidRPr="0000586C">
        <w:rPr>
          <w:iCs/>
        </w:rPr>
        <w:t>John Robert Smith</w:t>
      </w:r>
      <w:r>
        <w:t xml:space="preserve"> reported that the P</w:t>
      </w:r>
      <w:r w:rsidR="005A7A48">
        <w:t xml:space="preserve">residents’ budget proposes eliminating </w:t>
      </w:r>
      <w:r>
        <w:t xml:space="preserve">funding for </w:t>
      </w:r>
      <w:r w:rsidR="005A7A48">
        <w:t xml:space="preserve">long distance, </w:t>
      </w:r>
      <w:r>
        <w:t xml:space="preserve">passenger rail and provides </w:t>
      </w:r>
      <w:r w:rsidR="005A7A48">
        <w:t>no additional funding</w:t>
      </w:r>
      <w:r>
        <w:t xml:space="preserve"> for Gulf Coast project.</w:t>
      </w:r>
    </w:p>
    <w:p w14:paraId="4F364988" w14:textId="77777777" w:rsidR="009D24E6" w:rsidRDefault="005A7A48" w:rsidP="009D24E6">
      <w:pPr>
        <w:pStyle w:val="ListParagraph"/>
        <w:numPr>
          <w:ilvl w:val="1"/>
          <w:numId w:val="3"/>
        </w:numPr>
      </w:pPr>
      <w:r>
        <w:t xml:space="preserve">Congress </w:t>
      </w:r>
      <w:r w:rsidR="00383C51">
        <w:t>most likely will not support President’s</w:t>
      </w:r>
      <w:r>
        <w:t xml:space="preserve"> budget</w:t>
      </w:r>
      <w:r w:rsidR="00383C51">
        <w:t xml:space="preserve"> and </w:t>
      </w:r>
      <w:r w:rsidR="0000586C">
        <w:t xml:space="preserve">in fact, the </w:t>
      </w:r>
      <w:r w:rsidR="00866774">
        <w:t>Senate appropriations</w:t>
      </w:r>
      <w:r w:rsidR="0000586C">
        <w:t xml:space="preserve"> committee may increase funding for CRISI and REG program.  T4 anticipates that </w:t>
      </w:r>
      <w:r w:rsidR="00866774">
        <w:t xml:space="preserve">Amtrak </w:t>
      </w:r>
      <w:r w:rsidR="0000586C">
        <w:t xml:space="preserve">budget </w:t>
      </w:r>
      <w:r w:rsidR="00866774">
        <w:t xml:space="preserve">will remain at present number </w:t>
      </w:r>
      <w:r w:rsidR="0000586C">
        <w:t xml:space="preserve">and T4 will </w:t>
      </w:r>
      <w:r w:rsidR="00866774">
        <w:t>continue to work for language changes that will positively impact SRC work</w:t>
      </w:r>
      <w:r w:rsidR="009D24E6">
        <w:t>.</w:t>
      </w:r>
    </w:p>
    <w:p w14:paraId="5E5DE33B" w14:textId="3E9A4C1A" w:rsidR="001A28CC" w:rsidRDefault="009D24E6" w:rsidP="007F2F04">
      <w:pPr>
        <w:pStyle w:val="ListParagraph"/>
        <w:numPr>
          <w:ilvl w:val="1"/>
          <w:numId w:val="3"/>
        </w:numPr>
      </w:pPr>
      <w:r>
        <w:t>There is a n</w:t>
      </w:r>
      <w:r w:rsidR="00866774">
        <w:t xml:space="preserve">ew FRA administrator </w:t>
      </w:r>
      <w:r>
        <w:t xml:space="preserve">and a new Amtrak president – Richard Anderson.  The SRC Exec hopes to travel to DC in May for a meeting.  Anderson has expressed that his </w:t>
      </w:r>
      <w:r w:rsidR="001A28CC">
        <w:t xml:space="preserve">focus is NE corridor and support for state service, but </w:t>
      </w:r>
      <w:r>
        <w:t xml:space="preserve">he </w:t>
      </w:r>
      <w:r w:rsidR="007F2F04">
        <w:t xml:space="preserve">wants </w:t>
      </w:r>
      <w:r w:rsidR="001A28CC">
        <w:t xml:space="preserve">no new equipment for long distance </w:t>
      </w:r>
      <w:r w:rsidR="007F2F04">
        <w:t>routes.  In recent testimony, he implied that</w:t>
      </w:r>
      <w:r w:rsidR="001A28CC">
        <w:t xml:space="preserve"> </w:t>
      </w:r>
      <w:r w:rsidR="007F2F04">
        <w:t xml:space="preserve">PTC </w:t>
      </w:r>
      <w:r w:rsidR="001A28CC">
        <w:t xml:space="preserve">does not exist in MS, but it does exist on CSX line – </w:t>
      </w:r>
      <w:r w:rsidR="007F2F04">
        <w:t>and T4 has requested</w:t>
      </w:r>
      <w:r w:rsidR="001A28CC">
        <w:t xml:space="preserve"> him to clean up this testimony</w:t>
      </w:r>
      <w:r w:rsidR="007F2F04">
        <w:t>.</w:t>
      </w:r>
    </w:p>
    <w:p w14:paraId="1651DC8E" w14:textId="77777777" w:rsidR="007F2F04" w:rsidRDefault="007F2F04" w:rsidP="007F2F04">
      <w:pPr>
        <w:pStyle w:val="ListParagraph"/>
        <w:numPr>
          <w:ilvl w:val="1"/>
          <w:numId w:val="3"/>
        </w:numPr>
      </w:pPr>
      <w:r>
        <w:t>There may be gaps in PTC on Gulf Coast line.  For NO to Mobile PTC is installed, but may not be operative.  CSX has not provided this information.</w:t>
      </w:r>
    </w:p>
    <w:p w14:paraId="2E594FAD" w14:textId="105C1E08" w:rsidR="007F2F04" w:rsidRDefault="007F2F04" w:rsidP="007F2F04">
      <w:pPr>
        <w:pStyle w:val="ListParagraph"/>
        <w:numPr>
          <w:ilvl w:val="1"/>
          <w:numId w:val="3"/>
        </w:numPr>
      </w:pPr>
      <w:r>
        <w:lastRenderedPageBreak/>
        <w:t>NARP is putting a map together of where PTC exists – RR issue quar</w:t>
      </w:r>
      <w:r w:rsidR="00DE024B">
        <w:t>terly reports that are redacted</w:t>
      </w:r>
      <w:r>
        <w:t xml:space="preserve">, can we request non-redacted documents? Sen Wicker could request this.  </w:t>
      </w:r>
      <w:proofErr w:type="gramStart"/>
      <w:r>
        <w:t>Also</w:t>
      </w:r>
      <w:proofErr w:type="gramEnd"/>
      <w:r>
        <w:t xml:space="preserve"> Fast A</w:t>
      </w:r>
      <w:bookmarkStart w:id="1" w:name="_GoBack"/>
      <w:bookmarkEnd w:id="1"/>
      <w:r>
        <w:t>ct passed language that allowed public access to inspection reports on bridges.</w:t>
      </w:r>
    </w:p>
    <w:p w14:paraId="23069C6F" w14:textId="77777777" w:rsidR="007F2F04" w:rsidRDefault="007F2F04" w:rsidP="007F2F04">
      <w:pPr>
        <w:pStyle w:val="ListParagraph"/>
      </w:pPr>
    </w:p>
    <w:p w14:paraId="5D34FF06" w14:textId="5EDCAD87" w:rsidR="008F0DC8" w:rsidRDefault="002923BF" w:rsidP="00A076B3">
      <w:pPr>
        <w:pStyle w:val="ListParagraph"/>
        <w:numPr>
          <w:ilvl w:val="0"/>
          <w:numId w:val="3"/>
        </w:numPr>
      </w:pPr>
      <w:r w:rsidRPr="0035524A">
        <w:t>Financial and Admin</w:t>
      </w:r>
      <w:r w:rsidR="0035524A" w:rsidRPr="0035524A">
        <w:t>istrative Report-</w:t>
      </w:r>
      <w:r w:rsidR="00A076B3" w:rsidRPr="00A076B3">
        <w:rPr>
          <w:rFonts w:cs="Helvetica"/>
          <w:color w:val="262626"/>
        </w:rPr>
        <w:t xml:space="preserve"> </w:t>
      </w:r>
      <w:r w:rsidR="00A076B3">
        <w:rPr>
          <w:rFonts w:cs="Helvetica"/>
          <w:color w:val="262626"/>
        </w:rPr>
        <w:t xml:space="preserve">Kim </w:t>
      </w:r>
      <w:proofErr w:type="spellStart"/>
      <w:r w:rsidR="00A076B3">
        <w:rPr>
          <w:rFonts w:cs="Helvetica"/>
          <w:color w:val="262626"/>
        </w:rPr>
        <w:t>Marmalich</w:t>
      </w:r>
      <w:proofErr w:type="spellEnd"/>
    </w:p>
    <w:p w14:paraId="19059E71" w14:textId="77777777" w:rsidR="0022758C" w:rsidRDefault="00A076B3" w:rsidP="0022758C">
      <w:pPr>
        <w:pStyle w:val="ListParagraph"/>
        <w:numPr>
          <w:ilvl w:val="1"/>
          <w:numId w:val="3"/>
        </w:numPr>
      </w:pPr>
      <w:r>
        <w:t>The Audit is completed and Kim from ABL presented t</w:t>
      </w:r>
      <w:r w:rsidR="00CE59C4">
        <w:t xml:space="preserve">hree deliverables </w:t>
      </w:r>
      <w:r w:rsidR="0022758C">
        <w:t>including the financial statements, audit report and recommendations to management.</w:t>
      </w:r>
      <w:r w:rsidR="00CE59C4">
        <w:t xml:space="preserve"> </w:t>
      </w:r>
    </w:p>
    <w:p w14:paraId="4C55BC18" w14:textId="77777777" w:rsidR="0022758C" w:rsidRDefault="0022758C" w:rsidP="0022758C">
      <w:pPr>
        <w:pStyle w:val="ListParagraph"/>
        <w:numPr>
          <w:ilvl w:val="1"/>
          <w:numId w:val="3"/>
        </w:numPr>
      </w:pPr>
      <w:r>
        <w:t>Recommendations to Management include:</w:t>
      </w:r>
    </w:p>
    <w:p w14:paraId="274B5EF3" w14:textId="689DAAF9" w:rsidR="00F022CA" w:rsidRPr="0022758C" w:rsidRDefault="008607D2" w:rsidP="0022758C">
      <w:pPr>
        <w:pStyle w:val="ListParagraph"/>
        <w:numPr>
          <w:ilvl w:val="2"/>
          <w:numId w:val="3"/>
        </w:numPr>
      </w:pPr>
      <w:r w:rsidRPr="0022758C">
        <w:t xml:space="preserve">In anticipation of your receipt of the Federal Rail Administration Grant and </w:t>
      </w:r>
      <w:proofErr w:type="spellStart"/>
      <w:r w:rsidRPr="0022758C">
        <w:t>Subgrant</w:t>
      </w:r>
      <w:proofErr w:type="spellEnd"/>
      <w:r w:rsidRPr="0022758C">
        <w:t xml:space="preserve"> Awards, </w:t>
      </w:r>
      <w:r w:rsidR="0022758C">
        <w:t>en</w:t>
      </w:r>
      <w:r w:rsidRPr="0022758C">
        <w:t>sure that you have the internal controls and procedures in place to ensure grant compliance. We have outlined the compliance requirements in this letter.</w:t>
      </w:r>
    </w:p>
    <w:p w14:paraId="11865CEF" w14:textId="77777777" w:rsidR="00F022CA" w:rsidRPr="0022758C" w:rsidRDefault="008607D2" w:rsidP="0022758C">
      <w:pPr>
        <w:pStyle w:val="ListParagraph"/>
        <w:numPr>
          <w:ilvl w:val="2"/>
          <w:numId w:val="3"/>
        </w:numPr>
      </w:pPr>
      <w:r w:rsidRPr="0022758C">
        <w:t>Review of monthly bank statements is the primary internal control procedure over the Commission’s cash accounts.   We are recommending that either the Board Chairman/Treasurer review them monthly as opposed to quarterly.</w:t>
      </w:r>
    </w:p>
    <w:p w14:paraId="2B596BE4" w14:textId="77777777" w:rsidR="003E5449" w:rsidRDefault="008607D2" w:rsidP="003E5449">
      <w:pPr>
        <w:pStyle w:val="ListParagraph"/>
        <w:numPr>
          <w:ilvl w:val="2"/>
          <w:numId w:val="3"/>
        </w:numPr>
      </w:pPr>
      <w:r w:rsidRPr="0022758C">
        <w:t>Recommend that the Commission consider purchasing public officials’ liability insurance to protect the Board.</w:t>
      </w:r>
    </w:p>
    <w:p w14:paraId="63293DA9" w14:textId="77777777" w:rsidR="003E5449" w:rsidRDefault="008607D2" w:rsidP="003E5449">
      <w:pPr>
        <w:pStyle w:val="ListParagraph"/>
        <w:numPr>
          <w:ilvl w:val="1"/>
          <w:numId w:val="3"/>
        </w:numPr>
      </w:pPr>
      <w:r w:rsidRPr="003E5449">
        <w:t>The financial statements provide a picture of the Commission’s financial health as of 9/30/17.</w:t>
      </w:r>
      <w:r w:rsidR="003E5449">
        <w:t xml:space="preserve">  They are h</w:t>
      </w:r>
      <w:r w:rsidRPr="003E5449">
        <w:t>istorical in nature and do not represent the Commission’s current financial position</w:t>
      </w:r>
      <w:r w:rsidR="003E5449">
        <w:t>.  SRC</w:t>
      </w:r>
      <w:r w:rsidRPr="003E5449">
        <w:t xml:space="preserve"> recei</w:t>
      </w:r>
      <w:r w:rsidR="003E5449">
        <w:t>ved an unmodified opinion on it</w:t>
      </w:r>
      <w:r w:rsidRPr="003E5449">
        <w:t>s financial statements which is the highest level of assurance offer</w:t>
      </w:r>
      <w:r w:rsidR="003E5449">
        <w:t>ed</w:t>
      </w:r>
      <w:r w:rsidRPr="003E5449">
        <w:t>.</w:t>
      </w:r>
    </w:p>
    <w:p w14:paraId="2C8FADD6" w14:textId="4898A175" w:rsidR="003E5449" w:rsidRDefault="003E5449" w:rsidP="003E5449">
      <w:pPr>
        <w:pStyle w:val="ListParagraph"/>
        <w:numPr>
          <w:ilvl w:val="1"/>
          <w:numId w:val="3"/>
        </w:numPr>
      </w:pPr>
      <w:r>
        <w:t>Two-year comparison shows that cash position is up although the</w:t>
      </w:r>
      <w:r w:rsidR="0080132C">
        <w:t xml:space="preserve"> fund balance is down</w:t>
      </w:r>
    </w:p>
    <w:p w14:paraId="45459DB6" w14:textId="77777777" w:rsidR="003E5449" w:rsidRDefault="003E5449" w:rsidP="003E5449">
      <w:pPr>
        <w:pStyle w:val="ListParagraph"/>
        <w:numPr>
          <w:ilvl w:val="1"/>
          <w:numId w:val="3"/>
        </w:numPr>
      </w:pPr>
      <w:r>
        <w:t>Year to date, overall expenditures are down</w:t>
      </w:r>
    </w:p>
    <w:p w14:paraId="44F3BDE4" w14:textId="137E422F" w:rsidR="00697045" w:rsidRDefault="003E5449" w:rsidP="003E5449">
      <w:pPr>
        <w:pStyle w:val="ListParagraph"/>
        <w:numPr>
          <w:ilvl w:val="1"/>
          <w:numId w:val="3"/>
        </w:numPr>
      </w:pPr>
      <w:r>
        <w:t>Audit r</w:t>
      </w:r>
      <w:r w:rsidR="00D210F3">
        <w:t xml:space="preserve">eport </w:t>
      </w:r>
      <w:r>
        <w:t>on internal control had</w:t>
      </w:r>
      <w:r w:rsidR="00D210F3">
        <w:t xml:space="preserve"> no findings</w:t>
      </w:r>
    </w:p>
    <w:p w14:paraId="6DBDBE78" w14:textId="6FD69E3E" w:rsidR="003E5449" w:rsidRPr="008F0DC8" w:rsidRDefault="003E5449" w:rsidP="003E5449">
      <w:pPr>
        <w:pStyle w:val="ListParagraph"/>
        <w:numPr>
          <w:ilvl w:val="1"/>
          <w:numId w:val="3"/>
        </w:numPr>
      </w:pPr>
      <w:r>
        <w:t xml:space="preserve">Wiley moved to approve the 2017 Audit and Financials, seconded by Jerry </w:t>
      </w:r>
      <w:proofErr w:type="spellStart"/>
      <w:r>
        <w:t>Geyman</w:t>
      </w:r>
      <w:proofErr w:type="spellEnd"/>
      <w:r>
        <w:t>. Motion passes with no objections.</w:t>
      </w:r>
    </w:p>
    <w:p w14:paraId="55286112" w14:textId="77777777" w:rsidR="008F0DC8" w:rsidRPr="008F0DC8" w:rsidRDefault="008F0DC8" w:rsidP="008F0DC8">
      <w:pPr>
        <w:pStyle w:val="ListParagraph"/>
        <w:rPr>
          <w:sz w:val="6"/>
        </w:rPr>
      </w:pPr>
    </w:p>
    <w:p w14:paraId="4A393BA4" w14:textId="77777777" w:rsidR="008F0DC8" w:rsidRPr="0035524A" w:rsidRDefault="008F0DC8" w:rsidP="008F0DC8">
      <w:pPr>
        <w:pStyle w:val="ListParagraph"/>
        <w:ind w:left="1080"/>
        <w:rPr>
          <w:b/>
        </w:rPr>
      </w:pPr>
    </w:p>
    <w:p w14:paraId="00219DDE" w14:textId="77777777" w:rsidR="003E5449" w:rsidRPr="003E5449" w:rsidRDefault="00DC0F69" w:rsidP="003E544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5524A">
        <w:t>Communications and Media Update-</w:t>
      </w:r>
      <w:r w:rsidR="003E5449">
        <w:rPr>
          <w:i/>
        </w:rPr>
        <w:t xml:space="preserve">Rachel </w:t>
      </w:r>
      <w:proofErr w:type="spellStart"/>
      <w:r w:rsidR="003E5449">
        <w:rPr>
          <w:i/>
        </w:rPr>
        <w:t>DiR</w:t>
      </w:r>
      <w:r w:rsidR="002212A2">
        <w:rPr>
          <w:i/>
        </w:rPr>
        <w:t>esto</w:t>
      </w:r>
      <w:proofErr w:type="spellEnd"/>
      <w:r w:rsidR="00751A38" w:rsidRPr="00CC17D8">
        <w:rPr>
          <w:i/>
        </w:rPr>
        <w:t xml:space="preserve"> and Dan </w:t>
      </w:r>
      <w:proofErr w:type="spellStart"/>
      <w:r w:rsidR="00751A38" w:rsidRPr="00CC17D8">
        <w:rPr>
          <w:i/>
        </w:rPr>
        <w:t>Dealy</w:t>
      </w:r>
      <w:proofErr w:type="spellEnd"/>
      <w:r>
        <w:t xml:space="preserve"> </w:t>
      </w:r>
    </w:p>
    <w:p w14:paraId="5DFB821D" w14:textId="53010BB0" w:rsidR="003E5449" w:rsidRPr="00A8588E" w:rsidRDefault="003E5449" w:rsidP="00A858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 xml:space="preserve">Rachel reported that the first months of 2018 have been slower </w:t>
      </w:r>
      <w:r w:rsidR="00A8588E">
        <w:t xml:space="preserve">in the media </w:t>
      </w:r>
      <w:r>
        <w:t xml:space="preserve">than usual with not too much good news to </w:t>
      </w:r>
      <w:r w:rsidR="00A8588E">
        <w:t>highlight</w:t>
      </w:r>
      <w:r>
        <w:t>.</w:t>
      </w:r>
    </w:p>
    <w:p w14:paraId="090E229F" w14:textId="77777777" w:rsidR="00A8588E" w:rsidRPr="00A8588E" w:rsidRDefault="00A8588E" w:rsidP="00A858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 xml:space="preserve">CPEX assisted Knox and Kay </w:t>
      </w:r>
      <w:proofErr w:type="spellStart"/>
      <w:r>
        <w:t>Kell</w:t>
      </w:r>
      <w:proofErr w:type="spellEnd"/>
      <w:r>
        <w:t xml:space="preserve"> in generating a Call to Action to Mississippi residents to mail postcards and send letters to Governor Bryant in support of state investment in passenger rail. </w:t>
      </w:r>
    </w:p>
    <w:p w14:paraId="48C699B1" w14:textId="4546D3D1" w:rsidR="00572D5E" w:rsidRDefault="00A8588E" w:rsidP="00572D5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 xml:space="preserve">With the </w:t>
      </w:r>
      <w:r>
        <w:rPr>
          <w:color w:val="000000" w:themeColor="text1"/>
        </w:rPr>
        <w:t xml:space="preserve">Alabama governor’s race </w:t>
      </w:r>
      <w:r w:rsidR="00A03717" w:rsidRPr="00A8588E">
        <w:rPr>
          <w:color w:val="000000" w:themeColor="text1"/>
        </w:rPr>
        <w:t xml:space="preserve">coming up, </w:t>
      </w:r>
      <w:r w:rsidR="00572D5E">
        <w:rPr>
          <w:color w:val="000000" w:themeColor="text1"/>
        </w:rPr>
        <w:t xml:space="preserve">SRC </w:t>
      </w:r>
      <w:r w:rsidR="00A03717" w:rsidRPr="00A8588E">
        <w:rPr>
          <w:color w:val="000000" w:themeColor="text1"/>
        </w:rPr>
        <w:t>might need a briefing book for candidates</w:t>
      </w:r>
      <w:r w:rsidR="00572D5E">
        <w:rPr>
          <w:color w:val="000000" w:themeColor="text1"/>
        </w:rPr>
        <w:t xml:space="preserve">.  It was suggested to have candidates express their support </w:t>
      </w:r>
      <w:r w:rsidR="008607D2">
        <w:rPr>
          <w:color w:val="000000" w:themeColor="text1"/>
        </w:rPr>
        <w:t xml:space="preserve">on record </w:t>
      </w:r>
      <w:r w:rsidR="00572D5E">
        <w:rPr>
          <w:color w:val="000000" w:themeColor="text1"/>
        </w:rPr>
        <w:t>as part of campaign.</w:t>
      </w:r>
    </w:p>
    <w:p w14:paraId="6144FEF8" w14:textId="77777777" w:rsidR="008607D2" w:rsidRDefault="00572D5E" w:rsidP="008607D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Larry said he would like help </w:t>
      </w:r>
      <w:r w:rsidR="00F8019A" w:rsidRPr="00572D5E">
        <w:rPr>
          <w:color w:val="000000" w:themeColor="text1"/>
        </w:rPr>
        <w:t xml:space="preserve">with </w:t>
      </w:r>
      <w:r>
        <w:rPr>
          <w:color w:val="000000" w:themeColor="text1"/>
        </w:rPr>
        <w:t xml:space="preserve">economic benefits statements for the local </w:t>
      </w:r>
      <w:r w:rsidR="00F8019A" w:rsidRPr="00572D5E">
        <w:rPr>
          <w:color w:val="000000" w:themeColor="text1"/>
        </w:rPr>
        <w:t>Chamber</w:t>
      </w:r>
      <w:r>
        <w:rPr>
          <w:color w:val="000000" w:themeColor="text1"/>
        </w:rPr>
        <w:t>s.</w:t>
      </w:r>
    </w:p>
    <w:p w14:paraId="1A92B1CA" w14:textId="77777777" w:rsidR="008607D2" w:rsidRDefault="008607D2" w:rsidP="008607D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There was discussion of American </w:t>
      </w:r>
      <w:r w:rsidR="00572D5E" w:rsidRPr="008607D2">
        <w:rPr>
          <w:color w:val="000000" w:themeColor="text1"/>
        </w:rPr>
        <w:t>Planning A</w:t>
      </w:r>
      <w:r>
        <w:rPr>
          <w:color w:val="000000" w:themeColor="text1"/>
        </w:rPr>
        <w:t xml:space="preserve">ssociation’s </w:t>
      </w:r>
      <w:r w:rsidR="00F8019A" w:rsidRPr="008607D2">
        <w:rPr>
          <w:color w:val="000000" w:themeColor="text1"/>
        </w:rPr>
        <w:t>transp</w:t>
      </w:r>
      <w:r>
        <w:rPr>
          <w:color w:val="000000" w:themeColor="text1"/>
        </w:rPr>
        <w:t>ortation</w:t>
      </w:r>
      <w:r w:rsidR="00F8019A" w:rsidRPr="008607D2">
        <w:rPr>
          <w:color w:val="000000" w:themeColor="text1"/>
        </w:rPr>
        <w:t xml:space="preserve"> impact assessment </w:t>
      </w:r>
      <w:r>
        <w:rPr>
          <w:color w:val="000000" w:themeColor="text1"/>
        </w:rPr>
        <w:t xml:space="preserve">tool that measures ROI.  Perhaps it could be used to determine </w:t>
      </w:r>
      <w:r w:rsidR="00C95791" w:rsidRPr="008607D2">
        <w:rPr>
          <w:color w:val="000000" w:themeColor="text1"/>
        </w:rPr>
        <w:t>downstream impact</w:t>
      </w:r>
      <w:r>
        <w:rPr>
          <w:color w:val="000000" w:themeColor="text1"/>
        </w:rPr>
        <w:t xml:space="preserve"> of rail project.</w:t>
      </w:r>
    </w:p>
    <w:p w14:paraId="5DAA8310" w14:textId="648E2605" w:rsidR="00BB4E73" w:rsidRPr="008607D2" w:rsidRDefault="008607D2" w:rsidP="008607D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T4 will be preparing an economic </w:t>
      </w:r>
      <w:r w:rsidR="00BB4E73" w:rsidRPr="008607D2">
        <w:rPr>
          <w:color w:val="000000" w:themeColor="text1"/>
        </w:rPr>
        <w:t xml:space="preserve">impact statement for Gulf Coast </w:t>
      </w:r>
      <w:r>
        <w:rPr>
          <w:color w:val="000000" w:themeColor="text1"/>
        </w:rPr>
        <w:t xml:space="preserve">rail </w:t>
      </w:r>
      <w:r w:rsidR="00BB4E73" w:rsidRPr="008607D2">
        <w:rPr>
          <w:color w:val="000000" w:themeColor="text1"/>
        </w:rPr>
        <w:t>as part of CRISIS application</w:t>
      </w:r>
    </w:p>
    <w:bookmarkEnd w:id="0"/>
    <w:p w14:paraId="6C783B39" w14:textId="77777777" w:rsidR="00073C89" w:rsidRDefault="00073C89" w:rsidP="00C1282A">
      <w:pPr>
        <w:ind w:left="-864"/>
        <w:rPr>
          <w:b/>
        </w:rPr>
      </w:pPr>
    </w:p>
    <w:p w14:paraId="14EE4930" w14:textId="6F9BC0F8" w:rsidR="00C1282A" w:rsidRPr="0035524A" w:rsidRDefault="002923BF" w:rsidP="00C1282A">
      <w:pPr>
        <w:ind w:left="-864"/>
        <w:rPr>
          <w:b/>
        </w:rPr>
      </w:pPr>
      <w:r w:rsidRPr="0035524A">
        <w:rPr>
          <w:b/>
        </w:rPr>
        <w:lastRenderedPageBreak/>
        <w:t>OLD BUSINESS:</w:t>
      </w:r>
    </w:p>
    <w:p w14:paraId="4398BAFE" w14:textId="77777777" w:rsidR="00730637" w:rsidRPr="00730637" w:rsidRDefault="00C1282A" w:rsidP="00730637">
      <w:pPr>
        <w:pStyle w:val="ListParagraph"/>
        <w:numPr>
          <w:ilvl w:val="0"/>
          <w:numId w:val="8"/>
        </w:numPr>
      </w:pPr>
      <w:r w:rsidRPr="00730637">
        <w:t xml:space="preserve">Report </w:t>
      </w:r>
      <w:r w:rsidR="0090311B" w:rsidRPr="00730637">
        <w:t>o</w:t>
      </w:r>
      <w:r w:rsidRPr="00730637">
        <w:t xml:space="preserve">n Executive Committee activities </w:t>
      </w:r>
      <w:r w:rsidR="00156BC8" w:rsidRPr="00730637">
        <w:t xml:space="preserve">- </w:t>
      </w:r>
      <w:r w:rsidR="00B93474" w:rsidRPr="00730637">
        <w:t>Spain, White, Ross</w:t>
      </w:r>
    </w:p>
    <w:p w14:paraId="1DC2BC1F" w14:textId="77777777" w:rsidR="00730637" w:rsidRPr="00730637" w:rsidRDefault="00730637" w:rsidP="00730637">
      <w:pPr>
        <w:pStyle w:val="ListParagraph"/>
        <w:numPr>
          <w:ilvl w:val="1"/>
          <w:numId w:val="8"/>
        </w:numPr>
      </w:pPr>
      <w:r>
        <w:t>M</w:t>
      </w:r>
      <w:r w:rsidR="00DE7B68" w:rsidRPr="00730637">
        <w:t>omentum</w:t>
      </w:r>
      <w:r>
        <w:t xml:space="preserve"> is slowing due to the transitions in leadership at Amtrak, FRA and the </w:t>
      </w:r>
      <w:r w:rsidR="00DE7B68" w:rsidRPr="00730637">
        <w:rPr>
          <w:iCs/>
        </w:rPr>
        <w:t>president’</w:t>
      </w:r>
      <w:r>
        <w:rPr>
          <w:iCs/>
        </w:rPr>
        <w:t>s budget.</w:t>
      </w:r>
    </w:p>
    <w:p w14:paraId="3054C32B" w14:textId="77777777" w:rsidR="00730637" w:rsidRPr="00730637" w:rsidRDefault="00730637" w:rsidP="00730637">
      <w:pPr>
        <w:pStyle w:val="ListParagraph"/>
        <w:numPr>
          <w:ilvl w:val="1"/>
          <w:numId w:val="8"/>
        </w:numPr>
      </w:pPr>
      <w:r>
        <w:rPr>
          <w:iCs/>
        </w:rPr>
        <w:t>SRC Exec met with senior leadership -</w:t>
      </w:r>
      <w:r w:rsidR="00DA2554" w:rsidRPr="00730637">
        <w:rPr>
          <w:iCs/>
        </w:rPr>
        <w:t xml:space="preserve"> Steven Gardner</w:t>
      </w:r>
      <w:r>
        <w:rPr>
          <w:iCs/>
        </w:rPr>
        <w:t>- and it was evident that the f</w:t>
      </w:r>
      <w:r w:rsidR="00DA2554" w:rsidRPr="00730637">
        <w:rPr>
          <w:iCs/>
        </w:rPr>
        <w:t xml:space="preserve">ocus of </w:t>
      </w:r>
      <w:r>
        <w:rPr>
          <w:iCs/>
        </w:rPr>
        <w:t>Amtrak is changing even though we</w:t>
      </w:r>
      <w:r w:rsidR="00DA2554" w:rsidRPr="00730637">
        <w:rPr>
          <w:iCs/>
        </w:rPr>
        <w:t xml:space="preserve"> don’t know who is driving this change</w:t>
      </w:r>
      <w:r>
        <w:rPr>
          <w:iCs/>
        </w:rPr>
        <w:t>.</w:t>
      </w:r>
    </w:p>
    <w:p w14:paraId="1C9CAEC4" w14:textId="77777777" w:rsidR="00730637" w:rsidRPr="00730637" w:rsidRDefault="00DA2554" w:rsidP="00730637">
      <w:pPr>
        <w:pStyle w:val="ListParagraph"/>
        <w:numPr>
          <w:ilvl w:val="1"/>
          <w:numId w:val="8"/>
        </w:numPr>
      </w:pPr>
      <w:r w:rsidRPr="00730637">
        <w:rPr>
          <w:iCs/>
        </w:rPr>
        <w:t>President of Amtrak seems to be dismantling the long-distance system</w:t>
      </w:r>
      <w:r w:rsidR="00730637">
        <w:rPr>
          <w:iCs/>
        </w:rPr>
        <w:t xml:space="preserve"> and </w:t>
      </w:r>
      <w:r w:rsidRPr="00730637">
        <w:rPr>
          <w:iCs/>
        </w:rPr>
        <w:t xml:space="preserve">Mr. Moorman’s commitment </w:t>
      </w:r>
      <w:r w:rsidR="00730637">
        <w:rPr>
          <w:iCs/>
        </w:rPr>
        <w:t xml:space="preserve">to Gulf Coast </w:t>
      </w:r>
      <w:r w:rsidRPr="00730637">
        <w:rPr>
          <w:iCs/>
        </w:rPr>
        <w:t>is not being honored by new leadership</w:t>
      </w:r>
      <w:r w:rsidR="00730637">
        <w:rPr>
          <w:iCs/>
        </w:rPr>
        <w:t>.</w:t>
      </w:r>
    </w:p>
    <w:p w14:paraId="0E58DDCA" w14:textId="77777777" w:rsidR="00730637" w:rsidRPr="00730637" w:rsidRDefault="00730637" w:rsidP="00730637">
      <w:pPr>
        <w:pStyle w:val="ListParagraph"/>
        <w:numPr>
          <w:ilvl w:val="1"/>
          <w:numId w:val="8"/>
        </w:numPr>
      </w:pPr>
      <w:r>
        <w:rPr>
          <w:iCs/>
        </w:rPr>
        <w:t>Amtrak is v</w:t>
      </w:r>
      <w:r w:rsidR="00E201C7" w:rsidRPr="00730637">
        <w:rPr>
          <w:iCs/>
        </w:rPr>
        <w:t xml:space="preserve">ery encouraging of </w:t>
      </w:r>
      <w:r>
        <w:rPr>
          <w:iCs/>
        </w:rPr>
        <w:t>the M</w:t>
      </w:r>
      <w:r w:rsidR="00E201C7" w:rsidRPr="00730637">
        <w:rPr>
          <w:iCs/>
        </w:rPr>
        <w:t xml:space="preserve">obile to NOLA </w:t>
      </w:r>
      <w:r>
        <w:rPr>
          <w:iCs/>
        </w:rPr>
        <w:t>short distance state-</w:t>
      </w:r>
      <w:r w:rsidR="00E201C7" w:rsidRPr="00730637">
        <w:rPr>
          <w:iCs/>
        </w:rPr>
        <w:t>supported</w:t>
      </w:r>
      <w:r>
        <w:rPr>
          <w:iCs/>
        </w:rPr>
        <w:t xml:space="preserve"> service</w:t>
      </w:r>
      <w:r w:rsidR="00E201C7" w:rsidRPr="00730637">
        <w:rPr>
          <w:iCs/>
        </w:rPr>
        <w:t xml:space="preserve">, </w:t>
      </w:r>
      <w:r>
        <w:rPr>
          <w:iCs/>
        </w:rPr>
        <w:t xml:space="preserve">and they </w:t>
      </w:r>
      <w:r w:rsidR="00E201C7" w:rsidRPr="00730637">
        <w:rPr>
          <w:iCs/>
        </w:rPr>
        <w:t>think it will be successful</w:t>
      </w:r>
      <w:r>
        <w:rPr>
          <w:iCs/>
        </w:rPr>
        <w:t>.</w:t>
      </w:r>
    </w:p>
    <w:p w14:paraId="4058288A" w14:textId="77777777" w:rsidR="00730637" w:rsidRPr="00730637" w:rsidRDefault="00730637" w:rsidP="00730637">
      <w:pPr>
        <w:pStyle w:val="ListParagraph"/>
        <w:numPr>
          <w:ilvl w:val="1"/>
          <w:numId w:val="8"/>
        </w:numPr>
      </w:pPr>
      <w:r>
        <w:rPr>
          <w:iCs/>
        </w:rPr>
        <w:t xml:space="preserve">However, </w:t>
      </w:r>
      <w:r w:rsidR="00E201C7" w:rsidRPr="00730637">
        <w:rPr>
          <w:iCs/>
        </w:rPr>
        <w:t>Amtrak was established to run a long-distance network and to market it</w:t>
      </w:r>
      <w:r>
        <w:rPr>
          <w:iCs/>
        </w:rPr>
        <w:t>.  SRC is t</w:t>
      </w:r>
      <w:r w:rsidR="00C70618" w:rsidRPr="00730637">
        <w:rPr>
          <w:iCs/>
        </w:rPr>
        <w:t xml:space="preserve">rying to get personal </w:t>
      </w:r>
      <w:r>
        <w:rPr>
          <w:iCs/>
        </w:rPr>
        <w:t>meeting</w:t>
      </w:r>
      <w:r w:rsidR="00C70618" w:rsidRPr="00730637">
        <w:rPr>
          <w:iCs/>
        </w:rPr>
        <w:t xml:space="preserve"> with </w:t>
      </w:r>
      <w:r>
        <w:rPr>
          <w:iCs/>
        </w:rPr>
        <w:t xml:space="preserve">Richard </w:t>
      </w:r>
      <w:r w:rsidR="00C70618" w:rsidRPr="00730637">
        <w:rPr>
          <w:iCs/>
        </w:rPr>
        <w:t>Anderson in May</w:t>
      </w:r>
      <w:r>
        <w:rPr>
          <w:iCs/>
        </w:rPr>
        <w:t>.</w:t>
      </w:r>
    </w:p>
    <w:p w14:paraId="41D35E95" w14:textId="77777777" w:rsidR="00D0145F" w:rsidRPr="00D0145F" w:rsidRDefault="00730637" w:rsidP="00F77F13">
      <w:pPr>
        <w:pStyle w:val="ListParagraph"/>
        <w:numPr>
          <w:ilvl w:val="1"/>
          <w:numId w:val="8"/>
        </w:numPr>
      </w:pPr>
      <w:r>
        <w:rPr>
          <w:iCs/>
        </w:rPr>
        <w:t xml:space="preserve">Due to this change in landscape, SRC has </w:t>
      </w:r>
      <w:r w:rsidR="005F1F2D" w:rsidRPr="00730637">
        <w:rPr>
          <w:iCs/>
        </w:rPr>
        <w:t xml:space="preserve">pivoted because we have deadlines coming for CRISI in June, </w:t>
      </w:r>
      <w:r>
        <w:rPr>
          <w:iCs/>
        </w:rPr>
        <w:t xml:space="preserve">and in the next </w:t>
      </w:r>
      <w:r w:rsidR="005F1F2D" w:rsidRPr="00730637">
        <w:rPr>
          <w:iCs/>
        </w:rPr>
        <w:t xml:space="preserve">90 days we have work to do in 3 states </w:t>
      </w:r>
      <w:r>
        <w:rPr>
          <w:iCs/>
        </w:rPr>
        <w:t>to</w:t>
      </w:r>
      <w:r w:rsidR="005F1F2D" w:rsidRPr="00730637">
        <w:rPr>
          <w:iCs/>
        </w:rPr>
        <w:t xml:space="preserve"> apply for these funds</w:t>
      </w:r>
      <w:r>
        <w:rPr>
          <w:iCs/>
        </w:rPr>
        <w:t>.</w:t>
      </w:r>
      <w:r w:rsidR="00F77F13">
        <w:rPr>
          <w:iCs/>
        </w:rPr>
        <w:t xml:space="preserve">  </w:t>
      </w:r>
    </w:p>
    <w:p w14:paraId="2DF01F90" w14:textId="28E5BC29" w:rsidR="00D0145F" w:rsidRPr="00D0145F" w:rsidRDefault="00F77F13" w:rsidP="00D0145F">
      <w:pPr>
        <w:pStyle w:val="ListParagraph"/>
        <w:numPr>
          <w:ilvl w:val="1"/>
          <w:numId w:val="8"/>
        </w:numPr>
      </w:pPr>
      <w:r>
        <w:rPr>
          <w:iCs/>
        </w:rPr>
        <w:t>The NO to Mobile service still</w:t>
      </w:r>
      <w:r w:rsidR="005F1F2D" w:rsidRPr="00F77F13">
        <w:rPr>
          <w:iCs/>
        </w:rPr>
        <w:t xml:space="preserve"> requires funding capital and operations </w:t>
      </w:r>
      <w:r w:rsidR="00D0145F">
        <w:rPr>
          <w:iCs/>
        </w:rPr>
        <w:t>and SRC will n</w:t>
      </w:r>
      <w:r w:rsidR="005F1F2D" w:rsidRPr="00D0145F">
        <w:rPr>
          <w:iCs/>
        </w:rPr>
        <w:t>eed to go back to each governor for support on CRISI application</w:t>
      </w:r>
      <w:r w:rsidR="00D0145F">
        <w:rPr>
          <w:iCs/>
        </w:rPr>
        <w:t>.</w:t>
      </w:r>
      <w:r w:rsidR="00D0145F" w:rsidRPr="00D0145F">
        <w:rPr>
          <w:iCs/>
        </w:rPr>
        <w:t xml:space="preserve"> </w:t>
      </w:r>
      <w:r w:rsidR="00D0145F">
        <w:rPr>
          <w:iCs/>
        </w:rPr>
        <w:t xml:space="preserve"> This service requires some operating costs to be borne by state.</w:t>
      </w:r>
    </w:p>
    <w:p w14:paraId="4B0E3D18" w14:textId="77777777" w:rsidR="00D0145F" w:rsidRPr="00D0145F" w:rsidRDefault="005F1F2D" w:rsidP="00D0145F">
      <w:pPr>
        <w:pStyle w:val="ListParagraph"/>
        <w:numPr>
          <w:ilvl w:val="1"/>
          <w:numId w:val="8"/>
        </w:numPr>
      </w:pPr>
      <w:r w:rsidRPr="00D0145F">
        <w:rPr>
          <w:iCs/>
        </w:rPr>
        <w:t>LA – ha</w:t>
      </w:r>
      <w:r w:rsidR="00D0145F">
        <w:rPr>
          <w:iCs/>
        </w:rPr>
        <w:t>s</w:t>
      </w:r>
      <w:r w:rsidRPr="00D0145F">
        <w:rPr>
          <w:iCs/>
        </w:rPr>
        <w:t xml:space="preserve"> already made</w:t>
      </w:r>
      <w:r w:rsidR="00D0145F">
        <w:rPr>
          <w:iCs/>
        </w:rPr>
        <w:t xml:space="preserve"> in-kind</w:t>
      </w:r>
      <w:r w:rsidRPr="00D0145F">
        <w:rPr>
          <w:iCs/>
        </w:rPr>
        <w:t xml:space="preserve"> financial commitment </w:t>
      </w:r>
      <w:r w:rsidR="00D0145F">
        <w:rPr>
          <w:iCs/>
        </w:rPr>
        <w:t xml:space="preserve">at </w:t>
      </w:r>
      <w:proofErr w:type="spellStart"/>
      <w:r w:rsidR="00D0145F">
        <w:rPr>
          <w:iCs/>
        </w:rPr>
        <w:t>Gentilly</w:t>
      </w:r>
      <w:proofErr w:type="spellEnd"/>
      <w:r w:rsidR="00D0145F">
        <w:rPr>
          <w:iCs/>
        </w:rPr>
        <w:t xml:space="preserve"> Y</w:t>
      </w:r>
      <w:r w:rsidRPr="00D0145F">
        <w:rPr>
          <w:iCs/>
        </w:rPr>
        <w:t>ard – can be used as match although ope</w:t>
      </w:r>
      <w:r w:rsidR="00D0145F">
        <w:rPr>
          <w:iCs/>
        </w:rPr>
        <w:t xml:space="preserve">rating funding is still unknown. </w:t>
      </w:r>
      <w:r w:rsidRPr="00D0145F">
        <w:rPr>
          <w:iCs/>
        </w:rPr>
        <w:t xml:space="preserve"> Governor Edwards will submit </w:t>
      </w:r>
      <w:r w:rsidR="00D0145F">
        <w:rPr>
          <w:iCs/>
        </w:rPr>
        <w:t>a letter of support.</w:t>
      </w:r>
    </w:p>
    <w:p w14:paraId="618AD5FF" w14:textId="77777777" w:rsidR="008F7D0B" w:rsidRPr="008F7D0B" w:rsidRDefault="00D0145F" w:rsidP="008F7D0B">
      <w:pPr>
        <w:pStyle w:val="ListParagraph"/>
        <w:numPr>
          <w:ilvl w:val="1"/>
          <w:numId w:val="8"/>
        </w:numPr>
      </w:pPr>
      <w:r>
        <w:rPr>
          <w:iCs/>
        </w:rPr>
        <w:t xml:space="preserve">MS - </w:t>
      </w:r>
      <w:r w:rsidR="00CC16BE" w:rsidRPr="00D0145F">
        <w:rPr>
          <w:iCs/>
        </w:rPr>
        <w:t xml:space="preserve">working with </w:t>
      </w:r>
      <w:r>
        <w:rPr>
          <w:iCs/>
        </w:rPr>
        <w:t>partners in DC: Wicker and Cochran to continue to fund programs REG</w:t>
      </w:r>
      <w:r w:rsidR="00CC16BE" w:rsidRPr="00D0145F">
        <w:rPr>
          <w:iCs/>
        </w:rPr>
        <w:t xml:space="preserve"> </w:t>
      </w:r>
      <w:r>
        <w:rPr>
          <w:iCs/>
        </w:rPr>
        <w:t>and</w:t>
      </w:r>
      <w:r w:rsidR="00CC16BE" w:rsidRPr="00D0145F">
        <w:rPr>
          <w:iCs/>
        </w:rPr>
        <w:t xml:space="preserve"> CRISI </w:t>
      </w:r>
    </w:p>
    <w:p w14:paraId="6962587D" w14:textId="39BB5021" w:rsidR="008F7D0B" w:rsidRPr="00CD421D" w:rsidRDefault="008F7D0B" w:rsidP="008F7D0B">
      <w:pPr>
        <w:pStyle w:val="ListParagraph"/>
        <w:numPr>
          <w:ilvl w:val="1"/>
          <w:numId w:val="8"/>
        </w:numPr>
      </w:pPr>
      <w:r w:rsidRPr="008F7D0B">
        <w:rPr>
          <w:iCs/>
        </w:rPr>
        <w:t>Appropriators won’t put more money in programs if we don’t use it</w:t>
      </w:r>
    </w:p>
    <w:p w14:paraId="423CCD6A" w14:textId="57505289" w:rsidR="00CD421D" w:rsidRPr="00CD421D" w:rsidRDefault="00CD421D" w:rsidP="00CD421D">
      <w:pPr>
        <w:pStyle w:val="ListParagraph"/>
        <w:numPr>
          <w:ilvl w:val="1"/>
          <w:numId w:val="8"/>
        </w:numPr>
        <w:rPr>
          <w:iCs/>
        </w:rPr>
      </w:pPr>
      <w:r>
        <w:rPr>
          <w:iCs/>
        </w:rPr>
        <w:t>Recently LA governor invited MS governor to hunt and they talked about how MS &amp; LA can work together on these rail projects.</w:t>
      </w:r>
    </w:p>
    <w:p w14:paraId="42789612" w14:textId="7198C03D" w:rsidR="00CC16BE" w:rsidRPr="00CD421D" w:rsidRDefault="00D0145F" w:rsidP="00D0145F">
      <w:pPr>
        <w:pStyle w:val="ListParagraph"/>
        <w:numPr>
          <w:ilvl w:val="1"/>
          <w:numId w:val="8"/>
        </w:numPr>
      </w:pPr>
      <w:r>
        <w:rPr>
          <w:iCs/>
        </w:rPr>
        <w:t>FRA and Commerce Committee have</w:t>
      </w:r>
      <w:r w:rsidR="00CC16BE" w:rsidRPr="00D0145F">
        <w:rPr>
          <w:iCs/>
        </w:rPr>
        <w:t xml:space="preserve"> indicated </w:t>
      </w:r>
      <w:r>
        <w:rPr>
          <w:iCs/>
        </w:rPr>
        <w:t xml:space="preserve">that </w:t>
      </w:r>
      <w:r w:rsidR="00CC16BE" w:rsidRPr="00D0145F">
        <w:rPr>
          <w:iCs/>
        </w:rPr>
        <w:t xml:space="preserve">SRC can </w:t>
      </w:r>
      <w:r>
        <w:rPr>
          <w:iCs/>
        </w:rPr>
        <w:t>receive these</w:t>
      </w:r>
      <w:r w:rsidR="00CC16BE" w:rsidRPr="00D0145F">
        <w:rPr>
          <w:iCs/>
        </w:rPr>
        <w:t xml:space="preserve"> funds</w:t>
      </w:r>
      <w:r>
        <w:rPr>
          <w:iCs/>
        </w:rPr>
        <w:t>.</w:t>
      </w:r>
    </w:p>
    <w:p w14:paraId="151551B5" w14:textId="77777777" w:rsidR="00CD421D" w:rsidRPr="00CD421D" w:rsidRDefault="00CD421D" w:rsidP="00CD421D">
      <w:pPr>
        <w:pStyle w:val="ListParagraph"/>
        <w:numPr>
          <w:ilvl w:val="1"/>
          <w:numId w:val="8"/>
        </w:numPr>
      </w:pPr>
      <w:r>
        <w:rPr>
          <w:iCs/>
        </w:rPr>
        <w:t>Each state has its own financial situation</w:t>
      </w:r>
    </w:p>
    <w:p w14:paraId="3FEE5E45" w14:textId="77777777" w:rsidR="00CD421D" w:rsidRPr="00CD421D" w:rsidRDefault="00CD421D" w:rsidP="00CD421D">
      <w:pPr>
        <w:pStyle w:val="ListParagraph"/>
        <w:numPr>
          <w:ilvl w:val="1"/>
          <w:numId w:val="8"/>
        </w:numPr>
      </w:pPr>
      <w:r>
        <w:rPr>
          <w:iCs/>
        </w:rPr>
        <w:t>T4 is creating a detailed business plan</w:t>
      </w:r>
      <w:r w:rsidRPr="00CD421D">
        <w:rPr>
          <w:iCs/>
        </w:rPr>
        <w:t xml:space="preserve"> for each state </w:t>
      </w:r>
      <w:r>
        <w:rPr>
          <w:iCs/>
        </w:rPr>
        <w:t>that outlines</w:t>
      </w:r>
      <w:r w:rsidRPr="00CD421D">
        <w:rPr>
          <w:iCs/>
        </w:rPr>
        <w:t xml:space="preserve"> obligation on capital/operations</w:t>
      </w:r>
      <w:r>
        <w:rPr>
          <w:iCs/>
        </w:rPr>
        <w:t xml:space="preserve"> and i</w:t>
      </w:r>
      <w:r w:rsidRPr="00CD421D">
        <w:rPr>
          <w:iCs/>
        </w:rPr>
        <w:t xml:space="preserve">dentifies </w:t>
      </w:r>
      <w:r>
        <w:rPr>
          <w:iCs/>
        </w:rPr>
        <w:t xml:space="preserve">potential </w:t>
      </w:r>
      <w:r w:rsidRPr="00CD421D">
        <w:rPr>
          <w:iCs/>
        </w:rPr>
        <w:t>funding sources and mechanisms</w:t>
      </w:r>
      <w:r>
        <w:rPr>
          <w:iCs/>
        </w:rPr>
        <w:t xml:space="preserve">. </w:t>
      </w:r>
    </w:p>
    <w:p w14:paraId="13831F3C" w14:textId="61C26551" w:rsidR="00CD421D" w:rsidRPr="00CD421D" w:rsidRDefault="00CD421D" w:rsidP="00CD421D">
      <w:pPr>
        <w:pStyle w:val="ListParagraph"/>
        <w:ind w:left="1080"/>
      </w:pPr>
    </w:p>
    <w:p w14:paraId="42D947F0" w14:textId="05F2418B" w:rsidR="008F7D0B" w:rsidRPr="008F7D0B" w:rsidRDefault="008F7D0B" w:rsidP="00CD421D">
      <w:pPr>
        <w:pStyle w:val="ListParagraph"/>
        <w:numPr>
          <w:ilvl w:val="0"/>
          <w:numId w:val="8"/>
        </w:numPr>
      </w:pPr>
      <w:r>
        <w:rPr>
          <w:iCs/>
        </w:rPr>
        <w:t>REG funding – program for restored passenger rail service that was lost due to a federally declared disaster</w:t>
      </w:r>
    </w:p>
    <w:p w14:paraId="3B17A666" w14:textId="618E643C" w:rsidR="008F7D0B" w:rsidRDefault="008F7D0B" w:rsidP="008F7D0B">
      <w:pPr>
        <w:pStyle w:val="ListParagraph"/>
        <w:numPr>
          <w:ilvl w:val="1"/>
          <w:numId w:val="8"/>
        </w:numPr>
        <w:rPr>
          <w:iCs/>
        </w:rPr>
      </w:pPr>
      <w:r>
        <w:rPr>
          <w:iCs/>
        </w:rPr>
        <w:t>Can fund 80% of operating support - gives you 3 years to build up fare box</w:t>
      </w:r>
    </w:p>
    <w:p w14:paraId="155776B4" w14:textId="379E67EE" w:rsidR="008F7D0B" w:rsidRDefault="008F7D0B" w:rsidP="008F7D0B">
      <w:pPr>
        <w:pStyle w:val="ListParagraph"/>
        <w:numPr>
          <w:ilvl w:val="1"/>
          <w:numId w:val="8"/>
        </w:numPr>
        <w:rPr>
          <w:iCs/>
        </w:rPr>
      </w:pPr>
      <w:r>
        <w:rPr>
          <w:iCs/>
        </w:rPr>
        <w:t>NOFA – released Feb 21 by FRA, $4.8 m available – due May 22</w:t>
      </w:r>
    </w:p>
    <w:p w14:paraId="577198E0" w14:textId="163DF227" w:rsidR="008F7D0B" w:rsidRDefault="008F7D0B" w:rsidP="008F7D0B">
      <w:pPr>
        <w:pStyle w:val="ListParagraph"/>
        <w:numPr>
          <w:ilvl w:val="1"/>
          <w:numId w:val="8"/>
        </w:numPr>
        <w:rPr>
          <w:iCs/>
        </w:rPr>
      </w:pPr>
      <w:r>
        <w:rPr>
          <w:iCs/>
        </w:rPr>
        <w:t>Commit to operating support for 2 following years after the first year</w:t>
      </w:r>
    </w:p>
    <w:p w14:paraId="7C2CE749" w14:textId="77777777" w:rsidR="008F7D0B" w:rsidRDefault="008F7D0B" w:rsidP="008F7D0B">
      <w:pPr>
        <w:pStyle w:val="ListParagraph"/>
        <w:numPr>
          <w:ilvl w:val="1"/>
          <w:numId w:val="8"/>
        </w:numPr>
        <w:rPr>
          <w:iCs/>
        </w:rPr>
      </w:pPr>
      <w:r>
        <w:rPr>
          <w:iCs/>
        </w:rPr>
        <w:t>Can reapply year to year – flexible</w:t>
      </w:r>
    </w:p>
    <w:p w14:paraId="29BBBE5F" w14:textId="77777777" w:rsidR="008F7D0B" w:rsidRDefault="008F7D0B" w:rsidP="008F7D0B">
      <w:pPr>
        <w:pStyle w:val="ListParagraph"/>
        <w:numPr>
          <w:ilvl w:val="1"/>
          <w:numId w:val="8"/>
        </w:numPr>
        <w:rPr>
          <w:iCs/>
        </w:rPr>
      </w:pPr>
      <w:r w:rsidRPr="008F7D0B">
        <w:rPr>
          <w:iCs/>
        </w:rPr>
        <w:t>Need $6m for 3 states – private entities will see value of buying blocks of tickets for visitors, casino can give you tickets</w:t>
      </w:r>
    </w:p>
    <w:p w14:paraId="6C166E6B" w14:textId="19CB78AB" w:rsidR="000F5A0D" w:rsidRDefault="008F7D0B" w:rsidP="00E30F0D">
      <w:pPr>
        <w:pStyle w:val="ListParagraph"/>
        <w:numPr>
          <w:ilvl w:val="1"/>
          <w:numId w:val="8"/>
        </w:numPr>
        <w:rPr>
          <w:iCs/>
        </w:rPr>
      </w:pPr>
      <w:r w:rsidRPr="008F7D0B">
        <w:rPr>
          <w:iCs/>
        </w:rPr>
        <w:t xml:space="preserve">Need to start </w:t>
      </w:r>
      <w:r>
        <w:rPr>
          <w:iCs/>
        </w:rPr>
        <w:t>securing commitments from</w:t>
      </w:r>
      <w:r w:rsidRPr="008F7D0B">
        <w:rPr>
          <w:iCs/>
        </w:rPr>
        <w:t xml:space="preserve"> entities across the coast – T4 has created list of targets</w:t>
      </w:r>
    </w:p>
    <w:p w14:paraId="2DE0EA8D" w14:textId="77777777" w:rsidR="00E30F0D" w:rsidRPr="00E30F0D" w:rsidRDefault="00E30F0D" w:rsidP="00E30F0D">
      <w:pPr>
        <w:pStyle w:val="ListParagraph"/>
        <w:ind w:left="1080"/>
        <w:rPr>
          <w:iCs/>
        </w:rPr>
      </w:pPr>
    </w:p>
    <w:p w14:paraId="4FB762FB" w14:textId="24A9A8D7" w:rsidR="00CD421D" w:rsidRDefault="00CD421D" w:rsidP="00CD421D">
      <w:pPr>
        <w:pStyle w:val="ListParagraph"/>
        <w:numPr>
          <w:ilvl w:val="0"/>
          <w:numId w:val="8"/>
        </w:numPr>
      </w:pPr>
      <w:r>
        <w:rPr>
          <w:iCs/>
        </w:rPr>
        <w:t xml:space="preserve">Update on </w:t>
      </w:r>
      <w:r w:rsidR="006A65C0" w:rsidRPr="00CD421D">
        <w:rPr>
          <w:iCs/>
        </w:rPr>
        <w:t xml:space="preserve">Station Grants – </w:t>
      </w:r>
    </w:p>
    <w:p w14:paraId="0B9ABFA0" w14:textId="77777777" w:rsidR="00CD421D" w:rsidRPr="00CD421D" w:rsidRDefault="00CD421D" w:rsidP="00CD421D">
      <w:pPr>
        <w:pStyle w:val="ListParagraph"/>
        <w:numPr>
          <w:ilvl w:val="1"/>
          <w:numId w:val="8"/>
        </w:numPr>
      </w:pPr>
      <w:r>
        <w:rPr>
          <w:iCs/>
        </w:rPr>
        <w:lastRenderedPageBreak/>
        <w:t>The scopes of work for the c</w:t>
      </w:r>
      <w:r w:rsidR="006A65C0" w:rsidRPr="00CD421D">
        <w:rPr>
          <w:iCs/>
        </w:rPr>
        <w:t xml:space="preserve">apital </w:t>
      </w:r>
      <w:r w:rsidR="00EA3BDA" w:rsidRPr="00CD421D">
        <w:rPr>
          <w:iCs/>
        </w:rPr>
        <w:t xml:space="preserve">projects </w:t>
      </w:r>
      <w:r>
        <w:rPr>
          <w:iCs/>
        </w:rPr>
        <w:t>will all be</w:t>
      </w:r>
      <w:r w:rsidR="006A65C0" w:rsidRPr="00CD421D">
        <w:rPr>
          <w:iCs/>
        </w:rPr>
        <w:t xml:space="preserve"> signed by end of March – except for Anniston (end of April)</w:t>
      </w:r>
      <w:r>
        <w:rPr>
          <w:iCs/>
        </w:rPr>
        <w:t>.</w:t>
      </w:r>
    </w:p>
    <w:p w14:paraId="7CA0D80E" w14:textId="77777777" w:rsidR="00CD421D" w:rsidRPr="00CD421D" w:rsidRDefault="00EA3BDA" w:rsidP="00CD421D">
      <w:pPr>
        <w:pStyle w:val="ListParagraph"/>
        <w:numPr>
          <w:ilvl w:val="1"/>
          <w:numId w:val="8"/>
        </w:numPr>
      </w:pPr>
      <w:r w:rsidRPr="00CD421D">
        <w:rPr>
          <w:iCs/>
        </w:rPr>
        <w:t xml:space="preserve">Mobile station – finalizing RFQ to be released, </w:t>
      </w:r>
      <w:r w:rsidR="00CD421D">
        <w:rPr>
          <w:iCs/>
        </w:rPr>
        <w:t xml:space="preserve">includes a </w:t>
      </w:r>
      <w:r w:rsidRPr="00CD421D">
        <w:rPr>
          <w:iCs/>
        </w:rPr>
        <w:t>stub track</w:t>
      </w:r>
    </w:p>
    <w:p w14:paraId="6847A5BA" w14:textId="77777777" w:rsidR="00CD421D" w:rsidRPr="00CD421D" w:rsidRDefault="009A1AAE" w:rsidP="00CD421D">
      <w:pPr>
        <w:pStyle w:val="ListParagraph"/>
        <w:numPr>
          <w:ilvl w:val="1"/>
          <w:numId w:val="8"/>
        </w:numPr>
      </w:pPr>
      <w:r w:rsidRPr="00CD421D">
        <w:rPr>
          <w:iCs/>
        </w:rPr>
        <w:t>Birmingham</w:t>
      </w:r>
      <w:r w:rsidR="00CD421D">
        <w:rPr>
          <w:iCs/>
        </w:rPr>
        <w:t xml:space="preserve"> and</w:t>
      </w:r>
      <w:r w:rsidRPr="00CD421D">
        <w:rPr>
          <w:iCs/>
        </w:rPr>
        <w:t xml:space="preserve"> </w:t>
      </w:r>
      <w:r w:rsidR="00CD421D" w:rsidRPr="00CD421D">
        <w:rPr>
          <w:iCs/>
        </w:rPr>
        <w:t xml:space="preserve">Tuscaloosa </w:t>
      </w:r>
      <w:r w:rsidRPr="00CD421D">
        <w:rPr>
          <w:iCs/>
        </w:rPr>
        <w:t>– underway, at FRA for review</w:t>
      </w:r>
    </w:p>
    <w:p w14:paraId="181E7D37" w14:textId="3838B720" w:rsidR="009A1AAE" w:rsidRPr="00D731BF" w:rsidRDefault="00D731BF" w:rsidP="00CD421D">
      <w:pPr>
        <w:pStyle w:val="ListParagraph"/>
        <w:numPr>
          <w:ilvl w:val="1"/>
          <w:numId w:val="8"/>
        </w:numPr>
      </w:pPr>
      <w:r>
        <w:rPr>
          <w:iCs/>
        </w:rPr>
        <w:t xml:space="preserve">MS -  all projects are </w:t>
      </w:r>
      <w:r w:rsidR="009A1AAE" w:rsidRPr="00CD421D">
        <w:rPr>
          <w:iCs/>
        </w:rPr>
        <w:t>in good shape</w:t>
      </w:r>
    </w:p>
    <w:p w14:paraId="72D60B55" w14:textId="3332261A" w:rsidR="00D731BF" w:rsidRPr="00CD421D" w:rsidRDefault="00D731BF" w:rsidP="00CD421D">
      <w:pPr>
        <w:pStyle w:val="ListParagraph"/>
        <w:numPr>
          <w:ilvl w:val="1"/>
          <w:numId w:val="8"/>
        </w:numPr>
      </w:pPr>
      <w:r>
        <w:rPr>
          <w:iCs/>
        </w:rPr>
        <w:t xml:space="preserve">LA – consultant teams are underway </w:t>
      </w:r>
    </w:p>
    <w:p w14:paraId="037A509C" w14:textId="77777777" w:rsidR="00726456" w:rsidRDefault="00726456" w:rsidP="00721B91">
      <w:pPr>
        <w:pStyle w:val="ListParagraph"/>
        <w:rPr>
          <w:iCs/>
        </w:rPr>
      </w:pPr>
    </w:p>
    <w:p w14:paraId="33B47285" w14:textId="33495148" w:rsidR="00E30F0D" w:rsidRPr="00E30F0D" w:rsidRDefault="0047365E" w:rsidP="00E30F0D">
      <w:pPr>
        <w:pStyle w:val="ListParagraph"/>
        <w:numPr>
          <w:ilvl w:val="0"/>
          <w:numId w:val="8"/>
        </w:numPr>
        <w:rPr>
          <w:iCs/>
        </w:rPr>
      </w:pPr>
      <w:r w:rsidRPr="00E30F0D">
        <w:rPr>
          <w:iCs/>
        </w:rPr>
        <w:t xml:space="preserve">CRISI </w:t>
      </w:r>
      <w:r w:rsidR="00E30F0D" w:rsidRPr="00E30F0D">
        <w:rPr>
          <w:iCs/>
        </w:rPr>
        <w:t>program</w:t>
      </w:r>
      <w:r w:rsidRPr="00E30F0D">
        <w:rPr>
          <w:iCs/>
        </w:rPr>
        <w:t>– created by Wicker, funded by Cochran’s office in FY2017</w:t>
      </w:r>
    </w:p>
    <w:p w14:paraId="7E928DA6" w14:textId="77777777" w:rsidR="00E30F0D" w:rsidRDefault="00E30F0D" w:rsidP="00E30F0D">
      <w:pPr>
        <w:pStyle w:val="ListParagraph"/>
        <w:numPr>
          <w:ilvl w:val="1"/>
          <w:numId w:val="8"/>
        </w:numPr>
        <w:rPr>
          <w:iCs/>
        </w:rPr>
      </w:pPr>
      <w:r>
        <w:rPr>
          <w:iCs/>
        </w:rPr>
        <w:t>Can be used to fund c</w:t>
      </w:r>
      <w:r w:rsidR="0047365E" w:rsidRPr="00E30F0D">
        <w:rPr>
          <w:iCs/>
        </w:rPr>
        <w:t>apital improvements – sidings, bridge repair</w:t>
      </w:r>
    </w:p>
    <w:p w14:paraId="5AA7A6B2" w14:textId="77777777" w:rsidR="00E30F0D" w:rsidRDefault="00E30F0D" w:rsidP="00E30F0D">
      <w:pPr>
        <w:pStyle w:val="ListParagraph"/>
        <w:numPr>
          <w:ilvl w:val="1"/>
          <w:numId w:val="8"/>
        </w:numPr>
        <w:rPr>
          <w:iCs/>
        </w:rPr>
      </w:pPr>
      <w:r>
        <w:rPr>
          <w:iCs/>
        </w:rPr>
        <w:t>Application r</w:t>
      </w:r>
      <w:r w:rsidR="0047365E" w:rsidRPr="00E30F0D">
        <w:rPr>
          <w:iCs/>
        </w:rPr>
        <w:t>el</w:t>
      </w:r>
      <w:r w:rsidR="00DE19D3" w:rsidRPr="00E30F0D">
        <w:rPr>
          <w:iCs/>
        </w:rPr>
        <w:t>e</w:t>
      </w:r>
      <w:r w:rsidR="0047365E" w:rsidRPr="00E30F0D">
        <w:rPr>
          <w:iCs/>
        </w:rPr>
        <w:t xml:space="preserve">ased Feb 21 – due </w:t>
      </w:r>
      <w:r w:rsidR="001C7163" w:rsidRPr="00E30F0D">
        <w:rPr>
          <w:iCs/>
        </w:rPr>
        <w:t>June 21</w:t>
      </w:r>
    </w:p>
    <w:p w14:paraId="5C9C0F50" w14:textId="77777777" w:rsidR="00E30F0D" w:rsidRDefault="00E30F0D" w:rsidP="00E30F0D">
      <w:pPr>
        <w:pStyle w:val="ListParagraph"/>
        <w:numPr>
          <w:ilvl w:val="1"/>
          <w:numId w:val="8"/>
        </w:numPr>
        <w:rPr>
          <w:iCs/>
        </w:rPr>
      </w:pPr>
      <w:r>
        <w:rPr>
          <w:iCs/>
        </w:rPr>
        <w:t>Of total in program</w:t>
      </w:r>
      <w:r w:rsidR="0047365E" w:rsidRPr="00E30F0D">
        <w:rPr>
          <w:iCs/>
        </w:rPr>
        <w:t xml:space="preserve">$65.2 m - $10 m </w:t>
      </w:r>
      <w:r>
        <w:rPr>
          <w:iCs/>
        </w:rPr>
        <w:t xml:space="preserve">is </w:t>
      </w:r>
      <w:r w:rsidR="0047365E" w:rsidRPr="00E30F0D">
        <w:rPr>
          <w:iCs/>
        </w:rPr>
        <w:t>set aside for SRC</w:t>
      </w:r>
    </w:p>
    <w:p w14:paraId="1F055DED" w14:textId="77777777" w:rsidR="00E30F0D" w:rsidRDefault="0047365E" w:rsidP="00E30F0D">
      <w:pPr>
        <w:pStyle w:val="ListParagraph"/>
        <w:numPr>
          <w:ilvl w:val="1"/>
          <w:numId w:val="8"/>
        </w:numPr>
        <w:rPr>
          <w:iCs/>
        </w:rPr>
      </w:pPr>
      <w:r w:rsidRPr="00E30F0D">
        <w:rPr>
          <w:iCs/>
        </w:rPr>
        <w:t xml:space="preserve">SRC will apply for $20m </w:t>
      </w:r>
      <w:r w:rsidR="00DE19D3" w:rsidRPr="00E30F0D">
        <w:rPr>
          <w:iCs/>
        </w:rPr>
        <w:t>–</w:t>
      </w:r>
      <w:r w:rsidRPr="00E30F0D">
        <w:rPr>
          <w:iCs/>
        </w:rPr>
        <w:t xml:space="preserve"> </w:t>
      </w:r>
      <w:r w:rsidR="00E30F0D">
        <w:rPr>
          <w:iCs/>
        </w:rPr>
        <w:t xml:space="preserve">and </w:t>
      </w:r>
      <w:r w:rsidR="00DE19D3" w:rsidRPr="00E30F0D">
        <w:rPr>
          <w:iCs/>
        </w:rPr>
        <w:t>may apply for two years in a row</w:t>
      </w:r>
    </w:p>
    <w:p w14:paraId="4A2B03A8" w14:textId="77777777" w:rsidR="00E30F0D" w:rsidRDefault="001C7163" w:rsidP="00E30F0D">
      <w:pPr>
        <w:pStyle w:val="ListParagraph"/>
        <w:numPr>
          <w:ilvl w:val="1"/>
          <w:numId w:val="8"/>
        </w:numPr>
        <w:rPr>
          <w:iCs/>
        </w:rPr>
      </w:pPr>
      <w:r w:rsidRPr="00E30F0D">
        <w:rPr>
          <w:iCs/>
        </w:rPr>
        <w:t xml:space="preserve">States will have to come up with </w:t>
      </w:r>
      <w:r w:rsidR="00E30F0D">
        <w:rPr>
          <w:iCs/>
        </w:rPr>
        <w:t>matching funds or in-kind</w:t>
      </w:r>
    </w:p>
    <w:p w14:paraId="588B4010" w14:textId="77777777" w:rsidR="00E30F0D" w:rsidRDefault="001C7163" w:rsidP="00E30F0D">
      <w:pPr>
        <w:pStyle w:val="ListParagraph"/>
        <w:numPr>
          <w:ilvl w:val="1"/>
          <w:numId w:val="8"/>
        </w:numPr>
        <w:rPr>
          <w:iCs/>
        </w:rPr>
      </w:pPr>
      <w:r w:rsidRPr="00E30F0D">
        <w:rPr>
          <w:iCs/>
        </w:rPr>
        <w:t>Most of costs are in MS - $20m to match – goal is 50/50 match to be competitive</w:t>
      </w:r>
      <w:r w:rsidR="0087108E" w:rsidRPr="00E30F0D">
        <w:rPr>
          <w:iCs/>
        </w:rPr>
        <w:t xml:space="preserve"> (20% is match required)</w:t>
      </w:r>
    </w:p>
    <w:p w14:paraId="27B79DCE" w14:textId="77777777" w:rsidR="00E30F0D" w:rsidRDefault="00004D3E" w:rsidP="00E30F0D">
      <w:pPr>
        <w:pStyle w:val="ListParagraph"/>
        <w:numPr>
          <w:ilvl w:val="1"/>
          <w:numId w:val="8"/>
        </w:numPr>
        <w:rPr>
          <w:iCs/>
        </w:rPr>
      </w:pPr>
      <w:r w:rsidRPr="00E30F0D">
        <w:rPr>
          <w:iCs/>
        </w:rPr>
        <w:t xml:space="preserve">AL - $2m </w:t>
      </w:r>
      <w:r w:rsidR="00E30F0D">
        <w:rPr>
          <w:iCs/>
        </w:rPr>
        <w:t xml:space="preserve">cash required </w:t>
      </w:r>
      <w:r w:rsidRPr="00E30F0D">
        <w:rPr>
          <w:iCs/>
        </w:rPr>
        <w:t>to match $2m – will give you all the infrastructure needed</w:t>
      </w:r>
      <w:r w:rsidR="004B0A0E" w:rsidRPr="00E30F0D">
        <w:rPr>
          <w:iCs/>
        </w:rPr>
        <w:t xml:space="preserve"> </w:t>
      </w:r>
      <w:r w:rsidR="00E30F0D">
        <w:rPr>
          <w:iCs/>
        </w:rPr>
        <w:t>(</w:t>
      </w:r>
      <w:r w:rsidR="004B0A0E" w:rsidRPr="00E30F0D">
        <w:rPr>
          <w:iCs/>
        </w:rPr>
        <w:t>or could put in another $6m to get to Atmore</w:t>
      </w:r>
      <w:r w:rsidR="00E30F0D">
        <w:rPr>
          <w:iCs/>
        </w:rPr>
        <w:t>)</w:t>
      </w:r>
    </w:p>
    <w:p w14:paraId="34C63799" w14:textId="77777777" w:rsidR="00E30F0D" w:rsidRDefault="00CE1912" w:rsidP="00E30F0D">
      <w:pPr>
        <w:pStyle w:val="ListParagraph"/>
        <w:numPr>
          <w:ilvl w:val="1"/>
          <w:numId w:val="8"/>
        </w:numPr>
        <w:rPr>
          <w:iCs/>
        </w:rPr>
      </w:pPr>
      <w:r w:rsidRPr="00E30F0D">
        <w:rPr>
          <w:iCs/>
        </w:rPr>
        <w:t>Need</w:t>
      </w:r>
      <w:r w:rsidR="00E30F0D">
        <w:rPr>
          <w:iCs/>
        </w:rPr>
        <w:t xml:space="preserve"> commitment by states by June</w:t>
      </w:r>
    </w:p>
    <w:p w14:paraId="0C402C75" w14:textId="77777777" w:rsidR="0052209B" w:rsidRDefault="00E30F0D" w:rsidP="0052209B">
      <w:pPr>
        <w:pStyle w:val="ListParagraph"/>
        <w:numPr>
          <w:ilvl w:val="1"/>
          <w:numId w:val="8"/>
        </w:numPr>
        <w:rPr>
          <w:iCs/>
        </w:rPr>
      </w:pPr>
      <w:r>
        <w:rPr>
          <w:iCs/>
        </w:rPr>
        <w:t>T4 will work on a</w:t>
      </w:r>
      <w:r w:rsidR="00CE1912" w:rsidRPr="00E30F0D">
        <w:rPr>
          <w:iCs/>
        </w:rPr>
        <w:t xml:space="preserve">pplication </w:t>
      </w:r>
      <w:r>
        <w:rPr>
          <w:iCs/>
        </w:rPr>
        <w:t>and conduct a</w:t>
      </w:r>
      <w:r w:rsidR="00CE1912" w:rsidRPr="00E30F0D">
        <w:rPr>
          <w:iCs/>
        </w:rPr>
        <w:t xml:space="preserve"> financial impact analysis </w:t>
      </w:r>
      <w:r>
        <w:rPr>
          <w:iCs/>
        </w:rPr>
        <w:t>to demonstrate need.</w:t>
      </w:r>
    </w:p>
    <w:p w14:paraId="70BA5454" w14:textId="14F63955" w:rsidR="0052209B" w:rsidRPr="0052209B" w:rsidRDefault="0052209B" w:rsidP="0052209B">
      <w:pPr>
        <w:pStyle w:val="ListParagraph"/>
        <w:numPr>
          <w:ilvl w:val="1"/>
          <w:numId w:val="8"/>
        </w:numPr>
        <w:rPr>
          <w:iCs/>
        </w:rPr>
      </w:pPr>
      <w:r w:rsidRPr="0052209B">
        <w:rPr>
          <w:iCs/>
        </w:rPr>
        <w:t xml:space="preserve">The </w:t>
      </w:r>
      <w:r w:rsidR="00AF2593" w:rsidRPr="0052209B">
        <w:rPr>
          <w:iCs/>
        </w:rPr>
        <w:t>funding</w:t>
      </w:r>
      <w:r w:rsidRPr="0052209B">
        <w:rPr>
          <w:iCs/>
        </w:rPr>
        <w:t xml:space="preserve"> to be identified</w:t>
      </w:r>
      <w:r w:rsidR="00AF2593" w:rsidRPr="0052209B">
        <w:rPr>
          <w:iCs/>
        </w:rPr>
        <w:t xml:space="preserve"> is reimbursable, don’t need it all at once, but funding has to be specifically identified</w:t>
      </w:r>
      <w:r w:rsidRPr="0052209B">
        <w:rPr>
          <w:iCs/>
        </w:rPr>
        <w:t xml:space="preserve"> and costs may spread out over 4 years</w:t>
      </w:r>
    </w:p>
    <w:p w14:paraId="14756342" w14:textId="1B8A9D56" w:rsidR="0052209B" w:rsidRDefault="00AF2593" w:rsidP="0052209B">
      <w:pPr>
        <w:pStyle w:val="ListParagraph"/>
        <w:numPr>
          <w:ilvl w:val="1"/>
          <w:numId w:val="8"/>
        </w:numPr>
        <w:rPr>
          <w:iCs/>
        </w:rPr>
      </w:pPr>
      <w:r w:rsidRPr="0052209B">
        <w:rPr>
          <w:iCs/>
        </w:rPr>
        <w:t>W</w:t>
      </w:r>
      <w:r w:rsidR="0052209B">
        <w:rPr>
          <w:iCs/>
        </w:rPr>
        <w:t>hen grant is approved</w:t>
      </w:r>
      <w:r w:rsidR="00024D52">
        <w:rPr>
          <w:iCs/>
        </w:rPr>
        <w:t>,</w:t>
      </w:r>
      <w:r w:rsidR="0052209B">
        <w:rPr>
          <w:iCs/>
        </w:rPr>
        <w:t xml:space="preserve"> which could take a year</w:t>
      </w:r>
      <w:r w:rsidRPr="0052209B">
        <w:rPr>
          <w:iCs/>
        </w:rPr>
        <w:t xml:space="preserve"> – MS </w:t>
      </w:r>
      <w:r w:rsidR="0052209B">
        <w:rPr>
          <w:iCs/>
        </w:rPr>
        <w:t xml:space="preserve">could </w:t>
      </w:r>
      <w:r w:rsidRPr="0052209B">
        <w:rPr>
          <w:iCs/>
        </w:rPr>
        <w:t xml:space="preserve">hire engineers to do CE and NEPA, </w:t>
      </w:r>
      <w:r w:rsidR="0052209B">
        <w:rPr>
          <w:iCs/>
        </w:rPr>
        <w:t xml:space="preserve">and complete </w:t>
      </w:r>
      <w:r w:rsidRPr="0052209B">
        <w:rPr>
          <w:iCs/>
        </w:rPr>
        <w:t>final design in stages, and send bill to FRA who sends half of cost back</w:t>
      </w:r>
      <w:r w:rsidR="0052209B">
        <w:rPr>
          <w:iCs/>
        </w:rPr>
        <w:t>.</w:t>
      </w:r>
    </w:p>
    <w:p w14:paraId="04E9E395" w14:textId="2FC2BDB1" w:rsidR="0052209B" w:rsidRDefault="0052209B" w:rsidP="00024D52">
      <w:pPr>
        <w:pStyle w:val="ListParagraph"/>
        <w:numPr>
          <w:ilvl w:val="1"/>
          <w:numId w:val="8"/>
        </w:numPr>
        <w:rPr>
          <w:iCs/>
        </w:rPr>
      </w:pPr>
      <w:r>
        <w:rPr>
          <w:iCs/>
        </w:rPr>
        <w:t xml:space="preserve">Also there is an opportunity to purchase train sets from </w:t>
      </w:r>
      <w:proofErr w:type="spellStart"/>
      <w:r w:rsidR="00A60690" w:rsidRPr="0052209B">
        <w:rPr>
          <w:iCs/>
        </w:rPr>
        <w:t>Talgo</w:t>
      </w:r>
      <w:proofErr w:type="spellEnd"/>
      <w:r w:rsidR="00A60690" w:rsidRPr="0052209B">
        <w:rPr>
          <w:iCs/>
        </w:rPr>
        <w:t xml:space="preserve"> – 31 cars, </w:t>
      </w:r>
      <w:r w:rsidR="00AA4DD5" w:rsidRPr="0052209B">
        <w:rPr>
          <w:iCs/>
        </w:rPr>
        <w:t>will build a maintenance facility</w:t>
      </w:r>
      <w:r>
        <w:rPr>
          <w:iCs/>
        </w:rPr>
        <w:t xml:space="preserve">. </w:t>
      </w:r>
      <w:r w:rsidR="004E4B22" w:rsidRPr="0052209B">
        <w:rPr>
          <w:iCs/>
        </w:rPr>
        <w:t xml:space="preserve">MS </w:t>
      </w:r>
      <w:r w:rsidR="00FB716D" w:rsidRPr="0052209B">
        <w:rPr>
          <w:iCs/>
        </w:rPr>
        <w:t>could</w:t>
      </w:r>
      <w:r w:rsidR="004E4B22" w:rsidRPr="0052209B">
        <w:rPr>
          <w:iCs/>
        </w:rPr>
        <w:t xml:space="preserve"> get </w:t>
      </w:r>
      <w:r>
        <w:rPr>
          <w:iCs/>
        </w:rPr>
        <w:t>new 300 jobs.</w:t>
      </w:r>
    </w:p>
    <w:p w14:paraId="274D5F18" w14:textId="77777777" w:rsidR="0052209B" w:rsidRPr="0052209B" w:rsidRDefault="0052209B" w:rsidP="0052209B">
      <w:pPr>
        <w:pStyle w:val="ListParagraph"/>
        <w:numPr>
          <w:ilvl w:val="1"/>
          <w:numId w:val="8"/>
        </w:numPr>
        <w:rPr>
          <w:iCs/>
        </w:rPr>
      </w:pPr>
      <w:r w:rsidRPr="0052209B">
        <w:rPr>
          <w:iCs/>
        </w:rPr>
        <w:t>SRC will make the appl</w:t>
      </w:r>
      <w:r>
        <w:rPr>
          <w:iCs/>
        </w:rPr>
        <w:t xml:space="preserve">ication on behalf of the states.  </w:t>
      </w:r>
      <w:r w:rsidRPr="0052209B">
        <w:rPr>
          <w:iCs/>
        </w:rPr>
        <w:t>SRC will be the grant recipient unless MS determines they will be the lead applicant.</w:t>
      </w:r>
    </w:p>
    <w:p w14:paraId="4339C5D6" w14:textId="77777777" w:rsidR="0052209B" w:rsidRDefault="0052209B" w:rsidP="0052209B">
      <w:pPr>
        <w:pStyle w:val="ListParagraph"/>
        <w:numPr>
          <w:ilvl w:val="1"/>
          <w:numId w:val="8"/>
        </w:numPr>
        <w:rPr>
          <w:iCs/>
        </w:rPr>
      </w:pPr>
      <w:r>
        <w:rPr>
          <w:iCs/>
        </w:rPr>
        <w:t>Greg made a m</w:t>
      </w:r>
      <w:r w:rsidR="00DB0A38" w:rsidRPr="0052209B">
        <w:rPr>
          <w:iCs/>
        </w:rPr>
        <w:t>otion</w:t>
      </w:r>
      <w:r w:rsidR="00B25289" w:rsidRPr="0052209B">
        <w:rPr>
          <w:iCs/>
        </w:rPr>
        <w:t>, seconded by Roy,</w:t>
      </w:r>
      <w:r w:rsidR="00DB0A38" w:rsidRPr="0052209B">
        <w:rPr>
          <w:iCs/>
        </w:rPr>
        <w:t xml:space="preserve"> </w:t>
      </w:r>
      <w:r>
        <w:rPr>
          <w:iCs/>
        </w:rPr>
        <w:t xml:space="preserve">to </w:t>
      </w:r>
      <w:r w:rsidR="00DB0A38" w:rsidRPr="0052209B">
        <w:rPr>
          <w:iCs/>
        </w:rPr>
        <w:t>a</w:t>
      </w:r>
      <w:r>
        <w:rPr>
          <w:iCs/>
        </w:rPr>
        <w:t>dopt a resolution authorizing SRC to apply for CRISI and REG grants</w:t>
      </w:r>
      <w:r w:rsidR="00DB0A38" w:rsidRPr="0052209B">
        <w:rPr>
          <w:iCs/>
        </w:rPr>
        <w:t xml:space="preserve"> contingent upon getting states commitment or local matching funds, and T4 will undertake the work to prepare the application</w:t>
      </w:r>
      <w:r>
        <w:rPr>
          <w:iCs/>
        </w:rPr>
        <w:t>.  Motion passes.</w:t>
      </w:r>
    </w:p>
    <w:p w14:paraId="76205D36" w14:textId="77777777" w:rsidR="0081184E" w:rsidRPr="0081184E" w:rsidRDefault="0081184E" w:rsidP="0081184E">
      <w:pPr>
        <w:pStyle w:val="ListParagraph"/>
        <w:rPr>
          <w:iCs/>
        </w:rPr>
      </w:pPr>
    </w:p>
    <w:p w14:paraId="3AB7686D" w14:textId="5950C8FA" w:rsidR="00C10258" w:rsidRDefault="00C10258" w:rsidP="005C1850">
      <w:pPr>
        <w:pStyle w:val="ListParagraph"/>
        <w:numPr>
          <w:ilvl w:val="0"/>
          <w:numId w:val="8"/>
        </w:numPr>
      </w:pPr>
      <w:r>
        <w:t>Birmingham to Montgomery study</w:t>
      </w:r>
      <w:r w:rsidR="0052209B">
        <w:t xml:space="preserve"> update</w:t>
      </w:r>
    </w:p>
    <w:p w14:paraId="2B243503" w14:textId="6F22899A" w:rsidR="00C10258" w:rsidRDefault="0052209B" w:rsidP="0052209B">
      <w:pPr>
        <w:pStyle w:val="ListParagraph"/>
        <w:numPr>
          <w:ilvl w:val="1"/>
          <w:numId w:val="8"/>
        </w:numPr>
      </w:pPr>
      <w:r>
        <w:t>Robert Smith, Director of Planning for City of Montgomery stated that many years ago,</w:t>
      </w:r>
      <w:r w:rsidR="004022F9">
        <w:t xml:space="preserve"> AL received $200k grant from FRA to </w:t>
      </w:r>
      <w:r>
        <w:t>conduct a</w:t>
      </w:r>
      <w:r w:rsidR="004022F9">
        <w:t xml:space="preserve"> corridor feasibility </w:t>
      </w:r>
      <w:r>
        <w:t xml:space="preserve">study </w:t>
      </w:r>
      <w:r w:rsidR="004022F9">
        <w:t>f</w:t>
      </w:r>
      <w:r>
        <w:t>or return of Gulf Breeze route.</w:t>
      </w:r>
    </w:p>
    <w:p w14:paraId="384F1935" w14:textId="497A2D24" w:rsidR="004022F9" w:rsidRDefault="0052209B" w:rsidP="0052209B">
      <w:pPr>
        <w:pStyle w:val="ListParagraph"/>
        <w:numPr>
          <w:ilvl w:val="1"/>
          <w:numId w:val="8"/>
        </w:numPr>
      </w:pPr>
      <w:r>
        <w:t>Phase O</w:t>
      </w:r>
      <w:r w:rsidR="004022F9">
        <w:t xml:space="preserve">ne </w:t>
      </w:r>
      <w:r>
        <w:t xml:space="preserve">was </w:t>
      </w:r>
      <w:r w:rsidR="004022F9">
        <w:t xml:space="preserve">completed </w:t>
      </w:r>
      <w:r>
        <w:t>studying from</w:t>
      </w:r>
      <w:r w:rsidR="004022F9">
        <w:t xml:space="preserve"> Birm</w:t>
      </w:r>
      <w:r>
        <w:t>ingham</w:t>
      </w:r>
      <w:r w:rsidR="004022F9">
        <w:t xml:space="preserve"> to Mont</w:t>
      </w:r>
      <w:r>
        <w:t>gomery</w:t>
      </w:r>
      <w:r w:rsidR="004022F9">
        <w:t xml:space="preserve"> - </w:t>
      </w:r>
      <w:r w:rsidR="008D6BC9">
        <w:t>$100k local match, $100K from FRA</w:t>
      </w:r>
    </w:p>
    <w:p w14:paraId="46BA1DBC" w14:textId="38F02117" w:rsidR="008D6BC9" w:rsidRDefault="0052209B" w:rsidP="0052209B">
      <w:pPr>
        <w:pStyle w:val="ListParagraph"/>
        <w:numPr>
          <w:ilvl w:val="1"/>
          <w:numId w:val="8"/>
        </w:numPr>
      </w:pPr>
      <w:r>
        <w:t>Phase Two is still trying to get started.  The i</w:t>
      </w:r>
      <w:r w:rsidR="008D6BC9">
        <w:t xml:space="preserve">nitial consultant was HDR, but </w:t>
      </w:r>
      <w:r>
        <w:t xml:space="preserve">the cost of the study was </w:t>
      </w:r>
      <w:r w:rsidR="008D6BC9">
        <w:t xml:space="preserve">reassessed </w:t>
      </w:r>
      <w:r>
        <w:t>and reassigned to AECOM with cost reduced to $140k.  ACDECA currently</w:t>
      </w:r>
      <w:r w:rsidR="008D6BC9">
        <w:t xml:space="preserve"> has contract under review</w:t>
      </w:r>
    </w:p>
    <w:p w14:paraId="608EC350" w14:textId="499041A8" w:rsidR="0011308D" w:rsidRDefault="0011308D" w:rsidP="0052209B">
      <w:pPr>
        <w:pStyle w:val="ListParagraph"/>
        <w:numPr>
          <w:ilvl w:val="1"/>
          <w:numId w:val="8"/>
        </w:numPr>
      </w:pPr>
      <w:r>
        <w:t xml:space="preserve">SRC committed $20K and ADECA </w:t>
      </w:r>
      <w:r w:rsidR="0052209B">
        <w:t>has those funds</w:t>
      </w:r>
      <w:r w:rsidR="00D24BCB">
        <w:t xml:space="preserve"> in place</w:t>
      </w:r>
      <w:r w:rsidR="0052209B">
        <w:t>.</w:t>
      </w:r>
    </w:p>
    <w:p w14:paraId="6F81F8AE" w14:textId="3E339EC7" w:rsidR="000C3A3A" w:rsidRDefault="000C3A3A" w:rsidP="00BB072D">
      <w:pPr>
        <w:pStyle w:val="ListParagraph"/>
        <w:numPr>
          <w:ilvl w:val="1"/>
          <w:numId w:val="8"/>
        </w:numPr>
      </w:pPr>
      <w:r>
        <w:t>Claire will call on this</w:t>
      </w:r>
      <w:r w:rsidR="00BB072D">
        <w:t xml:space="preserve"> to move along</w:t>
      </w:r>
      <w:r w:rsidR="0052209B">
        <w:t>.</w:t>
      </w:r>
    </w:p>
    <w:p w14:paraId="7D6C382D" w14:textId="302289E3" w:rsidR="004E4067" w:rsidRDefault="0052209B" w:rsidP="00BB072D">
      <w:pPr>
        <w:pStyle w:val="ListParagraph"/>
        <w:numPr>
          <w:ilvl w:val="1"/>
          <w:numId w:val="8"/>
        </w:numPr>
      </w:pPr>
      <w:r>
        <w:t>When final study is completed, Robert will</w:t>
      </w:r>
      <w:r w:rsidR="004E4067">
        <w:t xml:space="preserve"> bring consultant to give SRC</w:t>
      </w:r>
      <w:r>
        <w:t xml:space="preserve"> an</w:t>
      </w:r>
      <w:r w:rsidR="004E4067">
        <w:t xml:space="preserve"> overview</w:t>
      </w:r>
      <w:r>
        <w:t>.</w:t>
      </w:r>
    </w:p>
    <w:p w14:paraId="709D7D51" w14:textId="157BB847" w:rsidR="00E25DA6" w:rsidRDefault="0052209B" w:rsidP="00024D52">
      <w:pPr>
        <w:pStyle w:val="ListParagraph"/>
        <w:numPr>
          <w:ilvl w:val="0"/>
          <w:numId w:val="8"/>
        </w:numPr>
      </w:pPr>
      <w:r>
        <w:lastRenderedPageBreak/>
        <w:t>Greg a</w:t>
      </w:r>
      <w:r w:rsidR="00E25DA6">
        <w:t>cknowledge</w:t>
      </w:r>
      <w:r>
        <w:t>d and thanked those responsible for the</w:t>
      </w:r>
      <w:r w:rsidR="00E25DA6">
        <w:t xml:space="preserve"> work </w:t>
      </w:r>
      <w:r>
        <w:t>of securing the</w:t>
      </w:r>
      <w:r w:rsidR="00E25DA6">
        <w:t xml:space="preserve"> AL dues </w:t>
      </w:r>
      <w:r w:rsidR="00024D52">
        <w:t>which are now reflected in the budget.</w:t>
      </w:r>
      <w:r w:rsidR="00E25DA6">
        <w:t xml:space="preserve"> </w:t>
      </w:r>
    </w:p>
    <w:p w14:paraId="1016B47C" w14:textId="6C494721" w:rsidR="00E25DA6" w:rsidRDefault="00E25DA6" w:rsidP="00024D52">
      <w:pPr>
        <w:pStyle w:val="ListParagraph"/>
        <w:numPr>
          <w:ilvl w:val="0"/>
          <w:numId w:val="8"/>
        </w:numPr>
      </w:pPr>
      <w:r>
        <w:t>NARP</w:t>
      </w:r>
      <w:r w:rsidR="00024D52">
        <w:t xml:space="preserve"> report</w:t>
      </w:r>
      <w:r>
        <w:t xml:space="preserve"> – </w:t>
      </w:r>
    </w:p>
    <w:p w14:paraId="1F773666" w14:textId="702DAEEF" w:rsidR="00C64573" w:rsidRDefault="00024D52" w:rsidP="00024D52">
      <w:pPr>
        <w:pStyle w:val="ListParagraph"/>
        <w:numPr>
          <w:ilvl w:val="1"/>
          <w:numId w:val="8"/>
        </w:numPr>
      </w:pPr>
      <w:r>
        <w:t xml:space="preserve">Betsy invited SRC members to the NARP </w:t>
      </w:r>
      <w:r w:rsidR="00C64573">
        <w:t>April 17</w:t>
      </w:r>
      <w:r w:rsidR="00C64573" w:rsidRPr="00C64573">
        <w:rPr>
          <w:vertAlign w:val="superscript"/>
        </w:rPr>
        <w:t>th</w:t>
      </w:r>
      <w:r>
        <w:t xml:space="preserve"> meeting day on Hill.</w:t>
      </w:r>
    </w:p>
    <w:p w14:paraId="49B7CA7C" w14:textId="6659F42F" w:rsidR="006E70C7" w:rsidRDefault="00024D52" w:rsidP="00024D52">
      <w:pPr>
        <w:pStyle w:val="ListParagraph"/>
        <w:numPr>
          <w:ilvl w:val="1"/>
          <w:numId w:val="8"/>
        </w:numPr>
      </w:pPr>
      <w:r>
        <w:t>Recent messaging has f</w:t>
      </w:r>
      <w:r w:rsidR="006E70C7">
        <w:t>ocus</w:t>
      </w:r>
      <w:r>
        <w:t>ed</w:t>
      </w:r>
      <w:r w:rsidR="006E70C7">
        <w:t xml:space="preserve"> on safety – </w:t>
      </w:r>
      <w:r>
        <w:t>NARP</w:t>
      </w:r>
      <w:r w:rsidR="006E70C7">
        <w:t xml:space="preserve"> board member killed in Washington</w:t>
      </w:r>
      <w:r>
        <w:t xml:space="preserve"> train wreck.</w:t>
      </w:r>
    </w:p>
    <w:p w14:paraId="7D1E2B46" w14:textId="3A9E214C" w:rsidR="006E70C7" w:rsidRDefault="006E70C7" w:rsidP="00C64573">
      <w:pPr>
        <w:pStyle w:val="ListParagraph"/>
        <w:numPr>
          <w:ilvl w:val="1"/>
          <w:numId w:val="8"/>
        </w:numPr>
      </w:pPr>
      <w:r>
        <w:t xml:space="preserve">Upcoming campaign – mayor’s push to </w:t>
      </w:r>
      <w:r w:rsidR="00024D52">
        <w:t xml:space="preserve">reach out to </w:t>
      </w:r>
      <w:r>
        <w:t>congressional delegation</w:t>
      </w:r>
      <w:r w:rsidR="00024D52">
        <w:t>.</w:t>
      </w:r>
    </w:p>
    <w:p w14:paraId="6242E807" w14:textId="1C43499F" w:rsidR="006E70C7" w:rsidRDefault="00024D52" w:rsidP="00024D52">
      <w:pPr>
        <w:pStyle w:val="ListParagraph"/>
        <w:numPr>
          <w:ilvl w:val="1"/>
          <w:numId w:val="8"/>
        </w:numPr>
      </w:pPr>
      <w:r>
        <w:t xml:space="preserve">Will develop the </w:t>
      </w:r>
      <w:r w:rsidR="006E70C7">
        <w:t xml:space="preserve">Our </w:t>
      </w:r>
      <w:r>
        <w:t>T</w:t>
      </w:r>
      <w:r w:rsidR="006E70C7">
        <w:t xml:space="preserve">own </w:t>
      </w:r>
      <w:r>
        <w:t xml:space="preserve">program which will </w:t>
      </w:r>
      <w:r w:rsidR="006E70C7">
        <w:t xml:space="preserve">get people on trains </w:t>
      </w:r>
      <w:r>
        <w:t>to conduct</w:t>
      </w:r>
      <w:r w:rsidR="006E70C7">
        <w:t xml:space="preserve"> surveys</w:t>
      </w:r>
      <w:r>
        <w:t>.</w:t>
      </w:r>
    </w:p>
    <w:p w14:paraId="13968134" w14:textId="066C8667" w:rsidR="007242AC" w:rsidRDefault="00024D52" w:rsidP="00024D52">
      <w:pPr>
        <w:pStyle w:val="ListParagraph"/>
        <w:numPr>
          <w:ilvl w:val="0"/>
          <w:numId w:val="8"/>
        </w:numPr>
      </w:pPr>
      <w:r>
        <w:t xml:space="preserve">Update by </w:t>
      </w:r>
      <w:r w:rsidR="007242AC">
        <w:t xml:space="preserve">Janice </w:t>
      </w:r>
      <w:r>
        <w:t xml:space="preserve">Hamilton </w:t>
      </w:r>
      <w:r w:rsidR="007242AC">
        <w:t xml:space="preserve">– </w:t>
      </w:r>
      <w:r>
        <w:t>she commented on opportunities to</w:t>
      </w:r>
      <w:r w:rsidR="007242AC">
        <w:t xml:space="preserve"> generate radio/TV </w:t>
      </w:r>
      <w:r>
        <w:t>coverage</w:t>
      </w:r>
      <w:r w:rsidR="007242AC">
        <w:t xml:space="preserve">– </w:t>
      </w:r>
      <w:r>
        <w:t>to message about how</w:t>
      </w:r>
      <w:r w:rsidR="007242AC">
        <w:t xml:space="preserve"> state h</w:t>
      </w:r>
      <w:r>
        <w:t>ighway congestion is increasing.</w:t>
      </w:r>
    </w:p>
    <w:p w14:paraId="6BC24801" w14:textId="02D132EE" w:rsidR="00E25DA6" w:rsidRPr="0035524A" w:rsidRDefault="00024D52" w:rsidP="00073C89">
      <w:pPr>
        <w:pStyle w:val="ListParagraph"/>
        <w:numPr>
          <w:ilvl w:val="1"/>
          <w:numId w:val="8"/>
        </w:numPr>
      </w:pPr>
      <w:r>
        <w:t>Rail safety month in S</w:t>
      </w:r>
      <w:r w:rsidR="007242AC">
        <w:t>ept</w:t>
      </w:r>
      <w:r>
        <w:t>ember</w:t>
      </w:r>
      <w:r w:rsidR="007242AC">
        <w:t xml:space="preserve"> </w:t>
      </w:r>
      <w:r w:rsidR="000F72DC">
        <w:t>–</w:t>
      </w:r>
      <w:r w:rsidR="007242AC">
        <w:t xml:space="preserve"> </w:t>
      </w:r>
      <w:r>
        <w:t>the AL Public Safety C</w:t>
      </w:r>
      <w:r w:rsidR="000F72DC">
        <w:t xml:space="preserve">ommission will award rail for </w:t>
      </w:r>
      <w:r>
        <w:t>initiatives</w:t>
      </w:r>
      <w:r w:rsidR="000F72DC">
        <w:t xml:space="preserve"> done well </w:t>
      </w:r>
      <w:r>
        <w:t xml:space="preserve">- </w:t>
      </w:r>
      <w:r w:rsidR="000F72DC">
        <w:t>i.e. safety initiative</w:t>
      </w:r>
      <w:r w:rsidR="00D072F6">
        <w:t>s</w:t>
      </w:r>
    </w:p>
    <w:p w14:paraId="1E4AEBD4" w14:textId="77777777" w:rsidR="00751A38" w:rsidRPr="00643034" w:rsidRDefault="00843254" w:rsidP="00605388">
      <w:pPr>
        <w:ind w:left="-864"/>
      </w:pPr>
      <w:r w:rsidRPr="0035524A">
        <w:rPr>
          <w:b/>
        </w:rPr>
        <w:t xml:space="preserve"> </w:t>
      </w:r>
      <w:r w:rsidR="000D6012" w:rsidRPr="0035524A">
        <w:rPr>
          <w:b/>
        </w:rPr>
        <w:t xml:space="preserve">       </w:t>
      </w:r>
      <w:r w:rsidR="0097090E" w:rsidRPr="0035524A">
        <w:rPr>
          <w:b/>
        </w:rPr>
        <w:t xml:space="preserve">      </w:t>
      </w:r>
      <w:r w:rsidR="000D6012" w:rsidRPr="0035524A">
        <w:rPr>
          <w:b/>
        </w:rPr>
        <w:t xml:space="preserve"> NEW</w:t>
      </w:r>
      <w:r w:rsidRPr="0035524A">
        <w:rPr>
          <w:b/>
        </w:rPr>
        <w:t xml:space="preserve"> </w:t>
      </w:r>
      <w:r w:rsidR="000D6012" w:rsidRPr="0035524A">
        <w:rPr>
          <w:b/>
        </w:rPr>
        <w:t>BUSINESS</w:t>
      </w:r>
      <w:r w:rsidRPr="0035524A">
        <w:rPr>
          <w:b/>
        </w:rPr>
        <w:t>:</w:t>
      </w:r>
      <w:r w:rsidR="00605388" w:rsidRPr="00643034">
        <w:t xml:space="preserve"> </w:t>
      </w:r>
    </w:p>
    <w:p w14:paraId="66811F98" w14:textId="3FB975E5" w:rsidR="00BA533C" w:rsidRDefault="00BA533C" w:rsidP="000D6012">
      <w:pPr>
        <w:pStyle w:val="ListParagraph"/>
        <w:numPr>
          <w:ilvl w:val="0"/>
          <w:numId w:val="5"/>
        </w:numPr>
      </w:pPr>
      <w:r>
        <w:t xml:space="preserve">SRC </w:t>
      </w:r>
      <w:r w:rsidR="00024D52">
        <w:t xml:space="preserve">should </w:t>
      </w:r>
      <w:r>
        <w:t xml:space="preserve">consider succession planning – </w:t>
      </w:r>
      <w:r w:rsidR="00024D52">
        <w:t xml:space="preserve">identify </w:t>
      </w:r>
      <w:r>
        <w:t>next generation of rail champions</w:t>
      </w:r>
      <w:r w:rsidR="00BC0DBD">
        <w:t>, enhance our visibility with younger folks</w:t>
      </w:r>
      <w:r w:rsidR="00024D52">
        <w:t>.</w:t>
      </w:r>
    </w:p>
    <w:p w14:paraId="70C6E3ED" w14:textId="2DBCBCBC" w:rsidR="006308CA" w:rsidRDefault="00024D52" w:rsidP="00024D52">
      <w:pPr>
        <w:pStyle w:val="ListParagraph"/>
        <w:numPr>
          <w:ilvl w:val="0"/>
          <w:numId w:val="5"/>
        </w:numPr>
      </w:pPr>
      <w:r>
        <w:t xml:space="preserve">AL is underway with political </w:t>
      </w:r>
      <w:r w:rsidR="006308CA">
        <w:t>campaigns</w:t>
      </w:r>
      <w:r>
        <w:t xml:space="preserve"> and Lieutenant Governor </w:t>
      </w:r>
      <w:r w:rsidR="006308CA">
        <w:t xml:space="preserve">candidate </w:t>
      </w:r>
      <w:r>
        <w:t xml:space="preserve">is </w:t>
      </w:r>
      <w:r w:rsidR="006308CA">
        <w:t xml:space="preserve">heavily involved </w:t>
      </w:r>
      <w:r>
        <w:t>and supportive of rail.</w:t>
      </w:r>
    </w:p>
    <w:p w14:paraId="2F811E7E" w14:textId="4D882FD0" w:rsidR="0009779A" w:rsidRPr="0035524A" w:rsidRDefault="00024D52" w:rsidP="00073C89">
      <w:pPr>
        <w:pStyle w:val="ListParagraph"/>
        <w:numPr>
          <w:ilvl w:val="0"/>
          <w:numId w:val="5"/>
        </w:numPr>
      </w:pPr>
      <w:r>
        <w:t>JRS reported that Smart Growth America will develop “First and Main” campaign for</w:t>
      </w:r>
      <w:r w:rsidR="00151833">
        <w:t xml:space="preserve"> mayors </w:t>
      </w:r>
      <w:r>
        <w:t xml:space="preserve">in small towns, rural America to chime in about the Trump budget proposal.  </w:t>
      </w:r>
      <w:r w:rsidR="00151833">
        <w:t xml:space="preserve">White </w:t>
      </w:r>
      <w:r>
        <w:t>house has</w:t>
      </w:r>
      <w:r w:rsidR="007B1215">
        <w:t xml:space="preserve"> said</w:t>
      </w:r>
      <w:r>
        <w:t xml:space="preserve"> they care</w:t>
      </w:r>
      <w:r w:rsidR="007B1215">
        <w:t>,</w:t>
      </w:r>
      <w:r>
        <w:t xml:space="preserve"> </w:t>
      </w:r>
      <w:r w:rsidR="007B1215">
        <w:t>but b</w:t>
      </w:r>
      <w:r>
        <w:t xml:space="preserve">udget proposals </w:t>
      </w:r>
      <w:r w:rsidR="00151833">
        <w:t>gut small town</w:t>
      </w:r>
      <w:r>
        <w:t>s.  SGA had</w:t>
      </w:r>
      <w:r w:rsidR="00151833">
        <w:t xml:space="preserve"> 400 mayors on a call, </w:t>
      </w:r>
      <w:r>
        <w:t xml:space="preserve">and identified </w:t>
      </w:r>
      <w:r w:rsidR="00151833">
        <w:t xml:space="preserve">34 policies for interest, </w:t>
      </w:r>
      <w:r>
        <w:t xml:space="preserve">will visit White house </w:t>
      </w:r>
      <w:r w:rsidR="00151833">
        <w:t>March 22-24</w:t>
      </w:r>
      <w:r>
        <w:t>.</w:t>
      </w:r>
    </w:p>
    <w:p w14:paraId="077B860B" w14:textId="77777777" w:rsidR="00F815D9" w:rsidRPr="0035524A" w:rsidRDefault="00F815D9" w:rsidP="0029141B">
      <w:r w:rsidRPr="0035524A">
        <w:rPr>
          <w:b/>
        </w:rPr>
        <w:t>SUMMARY AND SCHEDULE OF</w:t>
      </w:r>
      <w:r w:rsidR="00A31B47" w:rsidRPr="0035524A">
        <w:rPr>
          <w:b/>
        </w:rPr>
        <w:t xml:space="preserve"> </w:t>
      </w:r>
      <w:r w:rsidRPr="0035524A">
        <w:rPr>
          <w:b/>
        </w:rPr>
        <w:t>UPCOMING MEETINGS</w:t>
      </w:r>
      <w:r w:rsidRPr="0035524A">
        <w:t>:</w:t>
      </w:r>
      <w:r w:rsidRPr="0035524A">
        <w:tab/>
      </w:r>
    </w:p>
    <w:p w14:paraId="28D2054D" w14:textId="5BC6B9F0" w:rsidR="002212A2" w:rsidRDefault="002212A2" w:rsidP="005C1850">
      <w:pPr>
        <w:pStyle w:val="ListParagraph"/>
        <w:numPr>
          <w:ilvl w:val="0"/>
          <w:numId w:val="9"/>
        </w:numPr>
      </w:pPr>
      <w:r>
        <w:t>June 8, 2018 Mississippi</w:t>
      </w:r>
      <w:r w:rsidR="00024D52">
        <w:t xml:space="preserve"> – Gulfport</w:t>
      </w:r>
    </w:p>
    <w:p w14:paraId="1C222262" w14:textId="77777777" w:rsidR="002212A2" w:rsidRDefault="002212A2" w:rsidP="005C1850">
      <w:pPr>
        <w:pStyle w:val="ListParagraph"/>
        <w:numPr>
          <w:ilvl w:val="0"/>
          <w:numId w:val="9"/>
        </w:numPr>
      </w:pPr>
      <w:r>
        <w:t xml:space="preserve">September 7, 2018 Louisiana </w:t>
      </w:r>
    </w:p>
    <w:p w14:paraId="648DC10C" w14:textId="77777777" w:rsidR="005C1850" w:rsidRPr="0035524A" w:rsidRDefault="002212A2" w:rsidP="005C1850">
      <w:pPr>
        <w:pStyle w:val="ListParagraph"/>
        <w:numPr>
          <w:ilvl w:val="0"/>
          <w:numId w:val="9"/>
        </w:numPr>
      </w:pPr>
      <w:r>
        <w:t>December 7, 2018 Alabama</w:t>
      </w:r>
    </w:p>
    <w:p w14:paraId="2D33D316" w14:textId="7D17F7CE" w:rsidR="00062742" w:rsidRDefault="0029141B" w:rsidP="009A6267">
      <w:pPr>
        <w:rPr>
          <w:rFonts w:cs="Times New Roman"/>
          <w:b/>
        </w:rPr>
      </w:pPr>
      <w:r w:rsidRPr="0035524A">
        <w:rPr>
          <w:rFonts w:cs="Times New Roman"/>
          <w:b/>
        </w:rPr>
        <w:t>ADJOURNMENT</w:t>
      </w:r>
      <w:r w:rsidR="00BF0246">
        <w:rPr>
          <w:rFonts w:cs="Times New Roman"/>
          <w:b/>
        </w:rPr>
        <w:t xml:space="preserve"> – </w:t>
      </w:r>
      <w:r w:rsidR="00024D52">
        <w:rPr>
          <w:rFonts w:cs="Times New Roman"/>
          <w:b/>
        </w:rPr>
        <w:t>Motion by J</w:t>
      </w:r>
      <w:r w:rsidR="00BF0246">
        <w:rPr>
          <w:rFonts w:cs="Times New Roman"/>
          <w:b/>
        </w:rPr>
        <w:t>ohn</w:t>
      </w:r>
      <w:r w:rsidR="00024D52">
        <w:rPr>
          <w:rFonts w:cs="Times New Roman"/>
          <w:b/>
        </w:rPr>
        <w:t>, seconded by G</w:t>
      </w:r>
      <w:r w:rsidR="00BF0246">
        <w:rPr>
          <w:rFonts w:cs="Times New Roman"/>
          <w:b/>
        </w:rPr>
        <w:t>reg</w:t>
      </w:r>
      <w:r w:rsidR="00024D52">
        <w:rPr>
          <w:rFonts w:cs="Times New Roman"/>
          <w:b/>
        </w:rPr>
        <w:t xml:space="preserve"> to adjourn at 11:43am.</w:t>
      </w:r>
    </w:p>
    <w:sectPr w:rsidR="0006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D62"/>
    <w:multiLevelType w:val="hybridMultilevel"/>
    <w:tmpl w:val="1A1E636C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>
    <w:nsid w:val="10177C90"/>
    <w:multiLevelType w:val="hybridMultilevel"/>
    <w:tmpl w:val="719ABA56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07968768">
      <w:start w:val="1"/>
      <w:numFmt w:val="upperRoman"/>
      <w:lvlText w:val="%2."/>
      <w:lvlJc w:val="right"/>
      <w:pPr>
        <w:ind w:left="936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>
    <w:nsid w:val="156B5B40"/>
    <w:multiLevelType w:val="hybridMultilevel"/>
    <w:tmpl w:val="365A6BF8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75C6A606">
      <w:start w:val="1"/>
      <w:numFmt w:val="upperRoman"/>
      <w:lvlText w:val="%2."/>
      <w:lvlJc w:val="left"/>
      <w:pPr>
        <w:ind w:left="936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>
    <w:nsid w:val="2EC33C39"/>
    <w:multiLevelType w:val="hybridMultilevel"/>
    <w:tmpl w:val="DDE079C2"/>
    <w:lvl w:ilvl="0" w:tplc="4D2C114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90DA691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35309"/>
    <w:multiLevelType w:val="hybridMultilevel"/>
    <w:tmpl w:val="8D4C1DDC"/>
    <w:lvl w:ilvl="0" w:tplc="F4F29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A1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CB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48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85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6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4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82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47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1A2532"/>
    <w:multiLevelType w:val="hybridMultilevel"/>
    <w:tmpl w:val="E16C9412"/>
    <w:lvl w:ilvl="0" w:tplc="5350AE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5F381B"/>
    <w:multiLevelType w:val="hybridMultilevel"/>
    <w:tmpl w:val="3D36C586"/>
    <w:lvl w:ilvl="0" w:tplc="49300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87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EE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0F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AB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CE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46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AF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84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230B4A"/>
    <w:multiLevelType w:val="hybridMultilevel"/>
    <w:tmpl w:val="7F02F450"/>
    <w:lvl w:ilvl="0" w:tplc="4D2C114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B57726"/>
    <w:multiLevelType w:val="hybridMultilevel"/>
    <w:tmpl w:val="7C9CD406"/>
    <w:lvl w:ilvl="0" w:tplc="F586D3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6A4A6E"/>
    <w:multiLevelType w:val="hybridMultilevel"/>
    <w:tmpl w:val="740668FE"/>
    <w:lvl w:ilvl="0" w:tplc="FC3411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B231F2"/>
    <w:multiLevelType w:val="hybridMultilevel"/>
    <w:tmpl w:val="3C7497C0"/>
    <w:lvl w:ilvl="0" w:tplc="4656B6BC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BF"/>
    <w:rsid w:val="000017A4"/>
    <w:rsid w:val="00004D3E"/>
    <w:rsid w:val="0000586C"/>
    <w:rsid w:val="000122AB"/>
    <w:rsid w:val="00015463"/>
    <w:rsid w:val="00024D52"/>
    <w:rsid w:val="00062742"/>
    <w:rsid w:val="000632A1"/>
    <w:rsid w:val="00073C89"/>
    <w:rsid w:val="000917C9"/>
    <w:rsid w:val="000953E8"/>
    <w:rsid w:val="0009779A"/>
    <w:rsid w:val="000A0858"/>
    <w:rsid w:val="000B1100"/>
    <w:rsid w:val="000C3A3A"/>
    <w:rsid w:val="000D1331"/>
    <w:rsid w:val="000D6012"/>
    <w:rsid w:val="000F3F7A"/>
    <w:rsid w:val="000F5A0D"/>
    <w:rsid w:val="000F72DC"/>
    <w:rsid w:val="0010422E"/>
    <w:rsid w:val="001067BF"/>
    <w:rsid w:val="0011308D"/>
    <w:rsid w:val="0012402B"/>
    <w:rsid w:val="001268F6"/>
    <w:rsid w:val="00127957"/>
    <w:rsid w:val="00151833"/>
    <w:rsid w:val="00155B9A"/>
    <w:rsid w:val="00156BC8"/>
    <w:rsid w:val="001710A9"/>
    <w:rsid w:val="00177FE8"/>
    <w:rsid w:val="001A28CC"/>
    <w:rsid w:val="001A4F51"/>
    <w:rsid w:val="001C1207"/>
    <w:rsid w:val="001C7163"/>
    <w:rsid w:val="001F315C"/>
    <w:rsid w:val="0021175C"/>
    <w:rsid w:val="00211FC7"/>
    <w:rsid w:val="00212843"/>
    <w:rsid w:val="00217E3C"/>
    <w:rsid w:val="002212A2"/>
    <w:rsid w:val="0022758C"/>
    <w:rsid w:val="00231A4C"/>
    <w:rsid w:val="0029141B"/>
    <w:rsid w:val="002923BF"/>
    <w:rsid w:val="00294F7E"/>
    <w:rsid w:val="00297C8D"/>
    <w:rsid w:val="002C5960"/>
    <w:rsid w:val="002F2A51"/>
    <w:rsid w:val="002F437F"/>
    <w:rsid w:val="00315A39"/>
    <w:rsid w:val="00315E4F"/>
    <w:rsid w:val="00316F46"/>
    <w:rsid w:val="00332D65"/>
    <w:rsid w:val="0035524A"/>
    <w:rsid w:val="00381A14"/>
    <w:rsid w:val="00383C51"/>
    <w:rsid w:val="003E5449"/>
    <w:rsid w:val="003F3AB6"/>
    <w:rsid w:val="004022F9"/>
    <w:rsid w:val="0047365E"/>
    <w:rsid w:val="00484BCF"/>
    <w:rsid w:val="00487DA5"/>
    <w:rsid w:val="004B0A0E"/>
    <w:rsid w:val="004B45C1"/>
    <w:rsid w:val="004E4067"/>
    <w:rsid w:val="004E4B22"/>
    <w:rsid w:val="005062E4"/>
    <w:rsid w:val="00511218"/>
    <w:rsid w:val="0052209B"/>
    <w:rsid w:val="00532AE3"/>
    <w:rsid w:val="005534B9"/>
    <w:rsid w:val="00572D5E"/>
    <w:rsid w:val="00582C19"/>
    <w:rsid w:val="005A7A48"/>
    <w:rsid w:val="005C1850"/>
    <w:rsid w:val="005E7707"/>
    <w:rsid w:val="005F1F2D"/>
    <w:rsid w:val="005F67DD"/>
    <w:rsid w:val="00605388"/>
    <w:rsid w:val="00606275"/>
    <w:rsid w:val="00627372"/>
    <w:rsid w:val="006308CA"/>
    <w:rsid w:val="00636F59"/>
    <w:rsid w:val="00643034"/>
    <w:rsid w:val="0067128B"/>
    <w:rsid w:val="00697045"/>
    <w:rsid w:val="006A65C0"/>
    <w:rsid w:val="006B2618"/>
    <w:rsid w:val="006C5FDB"/>
    <w:rsid w:val="006D65F2"/>
    <w:rsid w:val="006E70C7"/>
    <w:rsid w:val="00721B91"/>
    <w:rsid w:val="007242AC"/>
    <w:rsid w:val="00726456"/>
    <w:rsid w:val="00730637"/>
    <w:rsid w:val="00751A38"/>
    <w:rsid w:val="00757445"/>
    <w:rsid w:val="007A20CA"/>
    <w:rsid w:val="007B1215"/>
    <w:rsid w:val="007F2F04"/>
    <w:rsid w:val="0080132C"/>
    <w:rsid w:val="0081184E"/>
    <w:rsid w:val="00812D9D"/>
    <w:rsid w:val="00840901"/>
    <w:rsid w:val="00843254"/>
    <w:rsid w:val="00845BB3"/>
    <w:rsid w:val="008607D2"/>
    <w:rsid w:val="00866774"/>
    <w:rsid w:val="0087108E"/>
    <w:rsid w:val="00887311"/>
    <w:rsid w:val="00897DC5"/>
    <w:rsid w:val="008D6BC9"/>
    <w:rsid w:val="008E7A90"/>
    <w:rsid w:val="008F0DC8"/>
    <w:rsid w:val="008F39E0"/>
    <w:rsid w:val="008F7046"/>
    <w:rsid w:val="008F7D0B"/>
    <w:rsid w:val="0090311B"/>
    <w:rsid w:val="009148F4"/>
    <w:rsid w:val="009422D7"/>
    <w:rsid w:val="00950561"/>
    <w:rsid w:val="009601BE"/>
    <w:rsid w:val="00963AB0"/>
    <w:rsid w:val="0097090E"/>
    <w:rsid w:val="00992636"/>
    <w:rsid w:val="009A1AAE"/>
    <w:rsid w:val="009A6267"/>
    <w:rsid w:val="009B4D69"/>
    <w:rsid w:val="009D23A1"/>
    <w:rsid w:val="009D24E6"/>
    <w:rsid w:val="009D53F5"/>
    <w:rsid w:val="00A03717"/>
    <w:rsid w:val="00A076B3"/>
    <w:rsid w:val="00A31B47"/>
    <w:rsid w:val="00A57466"/>
    <w:rsid w:val="00A60690"/>
    <w:rsid w:val="00A8588E"/>
    <w:rsid w:val="00AA43B3"/>
    <w:rsid w:val="00AA4DD5"/>
    <w:rsid w:val="00AE0FA7"/>
    <w:rsid w:val="00AF2593"/>
    <w:rsid w:val="00B042F0"/>
    <w:rsid w:val="00B118EF"/>
    <w:rsid w:val="00B25289"/>
    <w:rsid w:val="00B71289"/>
    <w:rsid w:val="00B93474"/>
    <w:rsid w:val="00BA2AC8"/>
    <w:rsid w:val="00BA533C"/>
    <w:rsid w:val="00BB072D"/>
    <w:rsid w:val="00BB4E73"/>
    <w:rsid w:val="00BC0DBD"/>
    <w:rsid w:val="00BD448B"/>
    <w:rsid w:val="00BE3882"/>
    <w:rsid w:val="00BF0246"/>
    <w:rsid w:val="00BF3742"/>
    <w:rsid w:val="00C10258"/>
    <w:rsid w:val="00C1282A"/>
    <w:rsid w:val="00C15A01"/>
    <w:rsid w:val="00C26456"/>
    <w:rsid w:val="00C40666"/>
    <w:rsid w:val="00C42815"/>
    <w:rsid w:val="00C64573"/>
    <w:rsid w:val="00C64CD5"/>
    <w:rsid w:val="00C70618"/>
    <w:rsid w:val="00C73315"/>
    <w:rsid w:val="00C92969"/>
    <w:rsid w:val="00C95791"/>
    <w:rsid w:val="00CC16BE"/>
    <w:rsid w:val="00CC17D8"/>
    <w:rsid w:val="00CD4061"/>
    <w:rsid w:val="00CD421D"/>
    <w:rsid w:val="00CE1912"/>
    <w:rsid w:val="00CE59C4"/>
    <w:rsid w:val="00CF2163"/>
    <w:rsid w:val="00D0145F"/>
    <w:rsid w:val="00D072F6"/>
    <w:rsid w:val="00D210F3"/>
    <w:rsid w:val="00D233DE"/>
    <w:rsid w:val="00D24BCB"/>
    <w:rsid w:val="00D47DE8"/>
    <w:rsid w:val="00D6520C"/>
    <w:rsid w:val="00D731BF"/>
    <w:rsid w:val="00DA2554"/>
    <w:rsid w:val="00DB0A38"/>
    <w:rsid w:val="00DC0F69"/>
    <w:rsid w:val="00DC7702"/>
    <w:rsid w:val="00DE024B"/>
    <w:rsid w:val="00DE19D3"/>
    <w:rsid w:val="00DE7B68"/>
    <w:rsid w:val="00E067E7"/>
    <w:rsid w:val="00E201C7"/>
    <w:rsid w:val="00E25DA6"/>
    <w:rsid w:val="00E30F0D"/>
    <w:rsid w:val="00E37DBE"/>
    <w:rsid w:val="00E45204"/>
    <w:rsid w:val="00E55A8A"/>
    <w:rsid w:val="00E928AD"/>
    <w:rsid w:val="00E95287"/>
    <w:rsid w:val="00E9573A"/>
    <w:rsid w:val="00EA3BDA"/>
    <w:rsid w:val="00EA6DA3"/>
    <w:rsid w:val="00F022CA"/>
    <w:rsid w:val="00F67881"/>
    <w:rsid w:val="00F74E91"/>
    <w:rsid w:val="00F77F13"/>
    <w:rsid w:val="00F8019A"/>
    <w:rsid w:val="00F815D9"/>
    <w:rsid w:val="00F90F44"/>
    <w:rsid w:val="00F96101"/>
    <w:rsid w:val="00FB716D"/>
    <w:rsid w:val="00FD106D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27BC"/>
  <w15:chartTrackingRefBased/>
  <w15:docId w15:val="{4782B1E3-3438-43AA-8C41-991958E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BF"/>
    <w:pPr>
      <w:ind w:left="720"/>
      <w:contextualSpacing/>
    </w:pPr>
  </w:style>
  <w:style w:type="paragraph" w:styleId="NoSpacing">
    <w:name w:val="No Spacing"/>
    <w:uiPriority w:val="1"/>
    <w:qFormat/>
    <w:rsid w:val="00C1282A"/>
    <w:pPr>
      <w:spacing w:after="0" w:line="240" w:lineRule="auto"/>
    </w:pPr>
    <w:rPr>
      <w:rFonts w:eastAsiaTheme="minorEastAsia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282A"/>
  </w:style>
  <w:style w:type="character" w:customStyle="1" w:styleId="DateChar">
    <w:name w:val="Date Char"/>
    <w:basedOn w:val="DefaultParagraphFont"/>
    <w:link w:val="Date"/>
    <w:uiPriority w:val="99"/>
    <w:semiHidden/>
    <w:rsid w:val="00C1282A"/>
  </w:style>
  <w:style w:type="character" w:styleId="Strong">
    <w:name w:val="Strong"/>
    <w:basedOn w:val="DefaultParagraphFont"/>
    <w:uiPriority w:val="22"/>
    <w:qFormat/>
    <w:rsid w:val="00914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873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53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8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55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15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1750</Words>
  <Characters>9978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Spain</dc:creator>
  <cp:keywords/>
  <dc:description/>
  <cp:lastModifiedBy>Microsoft Office User</cp:lastModifiedBy>
  <cp:revision>22</cp:revision>
  <dcterms:created xsi:type="dcterms:W3CDTF">2018-03-08T18:53:00Z</dcterms:created>
  <dcterms:modified xsi:type="dcterms:W3CDTF">2018-03-12T13:32:00Z</dcterms:modified>
</cp:coreProperties>
</file>